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E63" w:rsidRDefault="00000000">
      <w:pPr>
        <w:widowControl/>
        <w:spacing w:line="360" w:lineRule="auto"/>
        <w:jc w:val="center"/>
        <w:rPr>
          <w:rFonts w:ascii="黑体" w:eastAsia="黑体" w:hAnsi="黑体"/>
          <w:b/>
          <w:bCs/>
          <w:sz w:val="36"/>
          <w:szCs w:val="36"/>
        </w:rPr>
      </w:pPr>
      <w:r>
        <w:rPr>
          <w:rFonts w:ascii="黑体" w:eastAsia="黑体" w:hAnsi="黑体" w:hint="eastAsia"/>
          <w:b/>
          <w:bCs/>
          <w:sz w:val="36"/>
          <w:szCs w:val="36"/>
        </w:rPr>
        <w:t>广东医学科技奖推荐书公示内容</w:t>
      </w:r>
    </w:p>
    <w:p w:rsidR="00A96E63" w:rsidRDefault="00000000">
      <w:pPr>
        <w:adjustRightInd w:val="0"/>
        <w:snapToGrid w:val="0"/>
        <w:jc w:val="left"/>
        <w:rPr>
          <w:rFonts w:ascii="宋体" w:hAnsi="宋体"/>
          <w:sz w:val="24"/>
          <w:szCs w:val="24"/>
        </w:rPr>
      </w:pPr>
      <w:r>
        <w:rPr>
          <w:rFonts w:ascii="宋体" w:hAnsi="宋体" w:hint="eastAsia"/>
          <w:b/>
          <w:sz w:val="24"/>
          <w:szCs w:val="24"/>
        </w:rPr>
        <w:t>1.推荐奖种</w:t>
      </w:r>
      <w:r>
        <w:rPr>
          <w:rFonts w:ascii="宋体" w:hAnsi="宋体" w:hint="eastAsia"/>
          <w:sz w:val="24"/>
          <w:szCs w:val="24"/>
        </w:rPr>
        <w:t>：</w:t>
      </w:r>
      <w:r>
        <w:rPr>
          <w:rFonts w:ascii="宋体" w:hAnsi="宋体"/>
          <w:sz w:val="24"/>
          <w:szCs w:val="24"/>
        </w:rPr>
        <w:t>医学科技奖</w:t>
      </w:r>
      <w:r>
        <w:rPr>
          <w:rFonts w:ascii="宋体" w:hAnsi="宋体" w:hint="eastAsia"/>
          <w:sz w:val="24"/>
          <w:szCs w:val="24"/>
        </w:rPr>
        <w:t xml:space="preserve">       </w:t>
      </w:r>
    </w:p>
    <w:p w:rsidR="00A96E63" w:rsidRDefault="00000000">
      <w:pPr>
        <w:adjustRightInd w:val="0"/>
        <w:snapToGrid w:val="0"/>
        <w:jc w:val="left"/>
        <w:rPr>
          <w:rFonts w:ascii="宋体" w:hAnsi="宋体"/>
          <w:bCs/>
          <w:sz w:val="24"/>
          <w:szCs w:val="24"/>
        </w:rPr>
      </w:pPr>
      <w:r>
        <w:rPr>
          <w:rFonts w:ascii="宋体" w:hAnsi="宋体" w:hint="eastAsia"/>
          <w:b/>
          <w:sz w:val="24"/>
          <w:szCs w:val="24"/>
        </w:rPr>
        <w:t>2.项目名称</w:t>
      </w:r>
      <w:r>
        <w:rPr>
          <w:rFonts w:ascii="宋体" w:hAnsi="宋体" w:hint="eastAsia"/>
          <w:sz w:val="24"/>
          <w:szCs w:val="24"/>
        </w:rPr>
        <w:t>：</w:t>
      </w:r>
      <w:r w:rsidR="001D258B">
        <w:rPr>
          <w:rFonts w:ascii="宋体" w:hAnsi="宋体" w:hint="eastAsia"/>
          <w:szCs w:val="21"/>
        </w:rPr>
        <w:t>中山市育龄期多囊卵巢综合征防控体系的建立与干预对妊娠结局影响</w:t>
      </w:r>
    </w:p>
    <w:p w:rsidR="00A96E63" w:rsidRDefault="00000000">
      <w:pPr>
        <w:rPr>
          <w:rFonts w:ascii="宋体" w:hAnsi="宋体"/>
          <w:sz w:val="24"/>
          <w:szCs w:val="24"/>
        </w:rPr>
      </w:pPr>
      <w:r>
        <w:rPr>
          <w:rFonts w:ascii="宋体" w:hAnsi="宋体" w:hint="eastAsia"/>
          <w:b/>
          <w:sz w:val="24"/>
          <w:szCs w:val="24"/>
        </w:rPr>
        <w:t>3.推荐单位</w:t>
      </w:r>
      <w:r>
        <w:rPr>
          <w:rFonts w:ascii="宋体" w:hAnsi="宋体" w:hint="eastAsia"/>
          <w:sz w:val="24"/>
          <w:szCs w:val="24"/>
        </w:rPr>
        <w:t>：中山市医学会</w:t>
      </w:r>
    </w:p>
    <w:p w:rsidR="00A96E63" w:rsidRDefault="00000000">
      <w:pPr>
        <w:rPr>
          <w:rFonts w:ascii="宋体" w:hAnsi="宋体"/>
          <w:sz w:val="24"/>
          <w:szCs w:val="24"/>
        </w:rPr>
      </w:pPr>
      <w:r>
        <w:rPr>
          <w:rFonts w:ascii="宋体" w:hAnsi="宋体" w:hint="eastAsia"/>
          <w:b/>
          <w:sz w:val="24"/>
          <w:szCs w:val="24"/>
        </w:rPr>
        <w:t>4.推荐意见</w:t>
      </w:r>
      <w:r>
        <w:rPr>
          <w:rFonts w:ascii="宋体" w:hAnsi="宋体" w:hint="eastAsia"/>
          <w:sz w:val="24"/>
          <w:szCs w:val="24"/>
        </w:rPr>
        <w:t>：</w:t>
      </w:r>
      <w:r>
        <w:rPr>
          <w:rFonts w:ascii="宋体" w:hAnsi="宋体" w:cs="宋体" w:hint="eastAsia"/>
          <w:kern w:val="0"/>
          <w:sz w:val="24"/>
          <w:szCs w:val="24"/>
        </w:rPr>
        <w:t>同意申报</w:t>
      </w:r>
    </w:p>
    <w:p w:rsidR="00A96E63" w:rsidRDefault="00000000">
      <w:pPr>
        <w:jc w:val="left"/>
        <w:rPr>
          <w:rFonts w:ascii="宋体" w:hAnsi="宋体"/>
          <w:b/>
          <w:sz w:val="24"/>
          <w:szCs w:val="24"/>
        </w:rPr>
      </w:pPr>
      <w:r>
        <w:rPr>
          <w:rFonts w:ascii="宋体" w:hAnsi="宋体" w:hint="eastAsia"/>
          <w:b/>
          <w:sz w:val="24"/>
          <w:szCs w:val="24"/>
        </w:rPr>
        <w:t>5.项目简介：</w:t>
      </w:r>
    </w:p>
    <w:p w:rsidR="001D258B" w:rsidRPr="001D258B" w:rsidRDefault="001D258B" w:rsidP="001D258B">
      <w:pPr>
        <w:adjustRightInd w:val="0"/>
        <w:snapToGrid w:val="0"/>
        <w:spacing w:before="120" w:after="120" w:line="360" w:lineRule="atLeast"/>
        <w:jc w:val="left"/>
        <w:textAlignment w:val="top"/>
        <w:rPr>
          <w:rFonts w:ascii="宋体" w:hAnsi="宋体" w:hint="eastAsia"/>
          <w:szCs w:val="21"/>
        </w:rPr>
      </w:pPr>
      <w:r w:rsidRPr="001D258B">
        <w:rPr>
          <w:rFonts w:ascii="宋体" w:hAnsi="宋体" w:hint="eastAsia"/>
          <w:szCs w:val="21"/>
        </w:rPr>
        <w:t>1.项目研究的目的意义、要解决的问题等</w:t>
      </w:r>
    </w:p>
    <w:p w:rsidR="001D258B" w:rsidRPr="001D258B" w:rsidRDefault="001D258B" w:rsidP="001D258B">
      <w:pPr>
        <w:adjustRightInd w:val="0"/>
        <w:snapToGrid w:val="0"/>
        <w:spacing w:before="120" w:after="120" w:line="360" w:lineRule="atLeast"/>
        <w:ind w:firstLineChars="200" w:firstLine="420"/>
        <w:jc w:val="left"/>
        <w:textAlignment w:val="top"/>
        <w:rPr>
          <w:rFonts w:ascii="宋体" w:hAnsi="宋体" w:hint="eastAsia"/>
          <w:szCs w:val="21"/>
        </w:rPr>
      </w:pPr>
      <w:r w:rsidRPr="001D258B">
        <w:rPr>
          <w:rFonts w:ascii="宋体" w:hAnsi="宋体" w:hint="eastAsia"/>
          <w:szCs w:val="21"/>
        </w:rPr>
        <w:t>多囊卵巢综合征(polycystic ovary syndrome，PCOS)是一种常见的内分泌疾病，对女性整个生育期都有深远的影响。但PCOS的临床表现呈现高度异质性，常伴有代谢紊乱，如高胰岛素血症糖、脂代谢异常、肥胖等，子宫内膜增生、子宫内膜癌等发生率也明显增加。对育龄期妇女影响：包括妊娠困难、流产、高血压、妊娠糖尿病和早产等妊娠相关并发症。其诊断、治疗、规范管理与女性生育力有直接而重要的关系。尽管PCOS长期管理的重要性和必要性已有了共识，但在临床工作中，如何对PCOS患者进行有效、系统的管理，仍面临巨大的挑战。</w:t>
      </w:r>
    </w:p>
    <w:p w:rsidR="001D258B" w:rsidRPr="001D258B" w:rsidRDefault="001D258B" w:rsidP="001D258B">
      <w:pPr>
        <w:adjustRightInd w:val="0"/>
        <w:snapToGrid w:val="0"/>
        <w:spacing w:before="120" w:after="120" w:line="360" w:lineRule="atLeast"/>
        <w:jc w:val="left"/>
        <w:textAlignment w:val="top"/>
        <w:rPr>
          <w:rFonts w:ascii="宋体" w:hAnsi="宋体" w:hint="eastAsia"/>
          <w:szCs w:val="21"/>
        </w:rPr>
      </w:pPr>
      <w:r w:rsidRPr="001D258B">
        <w:rPr>
          <w:rFonts w:ascii="宋体" w:hAnsi="宋体" w:hint="eastAsia"/>
          <w:szCs w:val="21"/>
        </w:rPr>
        <w:t>2.主要技术创新点，包括突破的关键技术，解决的主要技术问题、技术指标的先进和成熟程度等</w:t>
      </w:r>
    </w:p>
    <w:p w:rsidR="001D258B" w:rsidRPr="001D258B" w:rsidRDefault="001D258B" w:rsidP="001D258B">
      <w:pPr>
        <w:adjustRightInd w:val="0"/>
        <w:snapToGrid w:val="0"/>
        <w:spacing w:before="120" w:after="120" w:line="360" w:lineRule="atLeast"/>
        <w:jc w:val="left"/>
        <w:textAlignment w:val="top"/>
        <w:rPr>
          <w:rFonts w:ascii="宋体" w:hAnsi="宋体" w:hint="eastAsia"/>
          <w:szCs w:val="21"/>
        </w:rPr>
      </w:pPr>
      <w:r w:rsidRPr="001D258B">
        <w:rPr>
          <w:rFonts w:ascii="宋体" w:hAnsi="宋体" w:hint="eastAsia"/>
          <w:szCs w:val="21"/>
        </w:rPr>
        <w:t>（1）本课题运用智能化成组管理，通过微信平台与臻鼎妇幼保健信息系统相结合建立PCOS患者成组管理系统进行体质量管理；采用系统化护理细节管理，知信行护理模式，精细化心理护理等模式对PCOS患者的体重、助孕治疗及并发症、心理状态等进行干预具有积极作用。国内外尚未见与本项目相同的研究报道。</w:t>
      </w:r>
    </w:p>
    <w:p w:rsidR="001D258B" w:rsidRPr="001D258B" w:rsidRDefault="001D258B" w:rsidP="001D258B">
      <w:pPr>
        <w:adjustRightInd w:val="0"/>
        <w:snapToGrid w:val="0"/>
        <w:spacing w:before="120" w:after="120" w:line="360" w:lineRule="atLeast"/>
        <w:jc w:val="left"/>
        <w:textAlignment w:val="top"/>
        <w:rPr>
          <w:rFonts w:ascii="宋体" w:hAnsi="宋体" w:hint="eastAsia"/>
          <w:szCs w:val="21"/>
        </w:rPr>
      </w:pPr>
      <w:r w:rsidRPr="001D258B">
        <w:rPr>
          <w:rFonts w:ascii="宋体" w:hAnsi="宋体" w:hint="eastAsia"/>
          <w:szCs w:val="21"/>
        </w:rPr>
        <w:t>（2）通过信息化平台管理，对PCOS患者危险因素进行分析，并通过危险因素对助孕活产率的影响提出PCOS患者长期管理的方式，包括减轻患者生活压力，积极控制体质量，通过生活方式干预、药物治疗(包括短效口服避孕药、二甲双胍、叶酸、肌醇等)降低血清FAI、LH、血糖、胰岛素、血脂等指标。对14428例育龄期PCOS患者进行健康综合分层管理，做到早发现、早管理、早干预。干预后临床妊娠率59.4%，流产率6.69%，活产率55.22%，降低远期并发症等，提高PCOS患者的自我保护与自我投入意识，推动PCOS的预防控制发展。尚未见与本项目相同的研究报道。</w:t>
      </w:r>
    </w:p>
    <w:p w:rsidR="001D258B" w:rsidRPr="001D258B" w:rsidRDefault="001D258B" w:rsidP="001D258B">
      <w:pPr>
        <w:adjustRightInd w:val="0"/>
        <w:snapToGrid w:val="0"/>
        <w:spacing w:before="120" w:after="120" w:line="360" w:lineRule="atLeast"/>
        <w:jc w:val="left"/>
        <w:textAlignment w:val="top"/>
        <w:rPr>
          <w:rFonts w:ascii="宋体" w:hAnsi="宋体"/>
          <w:szCs w:val="21"/>
        </w:rPr>
      </w:pPr>
      <w:r w:rsidRPr="001D258B">
        <w:rPr>
          <w:rFonts w:ascii="宋体" w:hAnsi="宋体" w:hint="eastAsia"/>
          <w:szCs w:val="21"/>
        </w:rPr>
        <w:t>（3）通过信息化平台的建立与管理，完善PCOS患者的信息管理，并对PCOS的相关机制进行系列相关研究，包括多囊卵巢综合征患者血清Apelin水平与激素、代谢异常的关系；miR-135a5p通过Smad4基因调控PCOS卵巢颗粒细胞的增殖及凋亡；mir-424通过靶向调控Apelin及APJ的表达抑制人卵巢颗粒细胞的增殖及促进凋亡等。尚未见与本项目相同的研究报道。</w:t>
      </w:r>
    </w:p>
    <w:p w:rsidR="001D258B" w:rsidRPr="001D258B" w:rsidRDefault="001D258B" w:rsidP="001D258B">
      <w:pPr>
        <w:adjustRightInd w:val="0"/>
        <w:snapToGrid w:val="0"/>
        <w:spacing w:before="120" w:after="120" w:line="360" w:lineRule="atLeast"/>
        <w:jc w:val="left"/>
        <w:textAlignment w:val="top"/>
        <w:rPr>
          <w:rFonts w:ascii="宋体" w:hAnsi="宋体" w:hint="eastAsia"/>
          <w:szCs w:val="21"/>
        </w:rPr>
      </w:pPr>
      <w:r w:rsidRPr="001D258B">
        <w:rPr>
          <w:rFonts w:ascii="宋体" w:hAnsi="宋体" w:hint="eastAsia"/>
          <w:szCs w:val="21"/>
        </w:rPr>
        <w:t>（4）由生殖专科医师、产科医师、内分泌科医师、营养师、</w:t>
      </w:r>
      <w:r w:rsidRPr="001D258B">
        <w:rPr>
          <w:rFonts w:ascii="宋体" w:hAnsi="宋体"/>
          <w:szCs w:val="21"/>
        </w:rPr>
        <w:t>心理医师及护士等组建</w:t>
      </w:r>
      <w:r w:rsidRPr="001D258B">
        <w:rPr>
          <w:rFonts w:ascii="宋体" w:hAnsi="宋体" w:hint="eastAsia"/>
          <w:szCs w:val="21"/>
        </w:rPr>
        <w:t>PCOS</w:t>
      </w:r>
      <w:r w:rsidRPr="001D258B">
        <w:rPr>
          <w:rFonts w:ascii="宋体" w:hAnsi="宋体"/>
          <w:szCs w:val="21"/>
        </w:rPr>
        <w:t>多学科管理团队，</w:t>
      </w:r>
      <w:r w:rsidRPr="001D258B">
        <w:rPr>
          <w:rFonts w:ascii="宋体" w:hAnsi="宋体" w:hint="eastAsia"/>
          <w:szCs w:val="21"/>
        </w:rPr>
        <w:t>多个中心（体重管理中心、营养管理中心、内分泌诊治中心、信息化管理系统等）参与，做到分级管理、防控体系有序进行。减少子宫内膜增生、子宫内膜癌的风险，减少不良结局，保护患者生育力，有利于优生优育、家庭和谐、社会稳定。</w:t>
      </w:r>
    </w:p>
    <w:p w:rsidR="001D258B" w:rsidRPr="001D258B" w:rsidRDefault="001D258B" w:rsidP="001D258B">
      <w:pPr>
        <w:adjustRightInd w:val="0"/>
        <w:snapToGrid w:val="0"/>
        <w:spacing w:before="120" w:after="120" w:line="360" w:lineRule="atLeast"/>
        <w:jc w:val="left"/>
        <w:textAlignment w:val="top"/>
        <w:rPr>
          <w:rFonts w:ascii="宋体" w:hAnsi="宋体"/>
          <w:szCs w:val="21"/>
        </w:rPr>
      </w:pPr>
      <w:r w:rsidRPr="001D258B">
        <w:rPr>
          <w:rFonts w:ascii="宋体" w:hAnsi="宋体" w:hint="eastAsia"/>
          <w:szCs w:val="21"/>
        </w:rPr>
        <w:lastRenderedPageBreak/>
        <w:t>（5）广泛、深入地科普宣传：对全市生殖、妇产科、内分泌科等医、护人员进行培训，利用市总工会、妇联的平台，对育龄妇女进行PCOS科普宣传。通过义诊、发送PCOS宣传小手册，线下、线上平台授课，让PCOS防控的科普宣传惠及更多妇女。</w:t>
      </w:r>
    </w:p>
    <w:p w:rsidR="001D258B" w:rsidRPr="001D258B" w:rsidRDefault="001D258B" w:rsidP="001D258B">
      <w:pPr>
        <w:ind w:firstLineChars="200" w:firstLine="420"/>
        <w:jc w:val="left"/>
        <w:rPr>
          <w:rFonts w:ascii="宋体" w:hAnsi="宋体" w:hint="eastAsia"/>
          <w:szCs w:val="21"/>
        </w:rPr>
      </w:pPr>
      <w:r w:rsidRPr="001D258B">
        <w:rPr>
          <w:rFonts w:ascii="宋体" w:hAnsi="宋体" w:hint="eastAsia"/>
          <w:szCs w:val="21"/>
        </w:rPr>
        <w:t>3.</w:t>
      </w:r>
      <w:r w:rsidRPr="001D258B">
        <w:rPr>
          <w:rFonts w:ascii="宋体" w:hAnsi="宋体" w:hint="eastAsia"/>
          <w:szCs w:val="21"/>
        </w:rPr>
        <w:tab/>
        <w:t>成果推广应用情况及产生的经济社会效益</w:t>
      </w:r>
    </w:p>
    <w:p w:rsidR="00A96E63" w:rsidRDefault="001D258B" w:rsidP="001D258B">
      <w:pPr>
        <w:ind w:firstLineChars="200" w:firstLine="420"/>
        <w:jc w:val="left"/>
        <w:rPr>
          <w:rFonts w:ascii="宋体" w:hAnsi="宋体"/>
          <w:szCs w:val="21"/>
        </w:rPr>
      </w:pPr>
      <w:r w:rsidRPr="001D258B">
        <w:rPr>
          <w:rFonts w:ascii="宋体" w:hAnsi="宋体" w:hint="eastAsia"/>
          <w:szCs w:val="21"/>
        </w:rPr>
        <w:t>通过对中山市育龄期多囊卵巢综合征防控体系的建立与干预，规范本地区对PCOS的系统管理，提高患者的认知，提高患者的依从性，做到早发现早治疗，利于优生优育。本项目在SCI、核心等期刊发表论文15篇，被引用98次，相关项目获得省、市科研立项4项。在广东省人民医院、六盘水市妇幼保健院（六盘水市儿童医院）、中山市人民医院等13家医疗机构得到推广应用，提高相关医务人员对PCOS系统管理、防控体系认识的重要性。通过义诊、发送PCOS宣传小手册，线下、线上平台授课，积极开展PCOS防控的科普宣传，惠及更多妇女，尤其提高育龄期妇女、青春期少女对PCOS这一常见病、多发病的认知度，科学的进行预防、管理，治未病，预防为主，符合《“健康中国2030”规划纲要》精神，明显减少患者个人、家庭以及社会的医疗支出，有助于优化地区医疗资源合理配置，有巨大的经济效益，也为中山地区今后妇幼卫生保健工作提供可靠依据。</w:t>
      </w:r>
    </w:p>
    <w:p w:rsidR="00B029E5" w:rsidRPr="001D258B" w:rsidRDefault="00B029E5" w:rsidP="001D258B">
      <w:pPr>
        <w:ind w:firstLineChars="200" w:firstLine="420"/>
        <w:jc w:val="left"/>
        <w:rPr>
          <w:rFonts w:ascii="宋体" w:hAnsi="宋体" w:hint="eastAsia"/>
          <w:szCs w:val="21"/>
        </w:rPr>
      </w:pPr>
    </w:p>
    <w:p w:rsidR="00A96E63" w:rsidRDefault="00000000">
      <w:pPr>
        <w:jc w:val="left"/>
        <w:rPr>
          <w:rFonts w:ascii="宋体" w:hAnsi="宋体" w:cs="宋体"/>
          <w:kern w:val="0"/>
          <w:sz w:val="24"/>
          <w:szCs w:val="24"/>
        </w:rPr>
      </w:pPr>
      <w:r>
        <w:rPr>
          <w:rFonts w:ascii="宋体" w:hAnsi="宋体" w:hint="eastAsia"/>
          <w:b/>
          <w:sz w:val="24"/>
          <w:szCs w:val="24"/>
        </w:rPr>
        <w:t>6.客观评价</w:t>
      </w:r>
    </w:p>
    <w:p w:rsidR="00B029E5" w:rsidRPr="00B029E5" w:rsidRDefault="00B029E5" w:rsidP="00B029E5">
      <w:pPr>
        <w:spacing w:line="360" w:lineRule="atLeast"/>
        <w:ind w:firstLineChars="200" w:firstLine="420"/>
        <w:rPr>
          <w:rFonts w:ascii="宋体" w:hAnsi="宋体"/>
          <w:szCs w:val="21"/>
        </w:rPr>
      </w:pPr>
      <w:r w:rsidRPr="00B029E5">
        <w:rPr>
          <w:rFonts w:ascii="宋体" w:hAnsi="宋体" w:hint="eastAsia"/>
          <w:szCs w:val="21"/>
        </w:rPr>
        <w:t>中山市育龄期多囊卵巢综合征患者防控体系的建立与干预对妊娠结局的影响：是中山市科技局重大立项（编号</w:t>
      </w:r>
      <w:r w:rsidRPr="00B029E5">
        <w:rPr>
          <w:rFonts w:ascii="宋体" w:hAnsi="宋体"/>
          <w:szCs w:val="21"/>
        </w:rPr>
        <w:t>2016B1007</w:t>
      </w:r>
      <w:r w:rsidRPr="00B029E5">
        <w:rPr>
          <w:rFonts w:ascii="宋体" w:hAnsi="宋体" w:hint="eastAsia"/>
          <w:szCs w:val="21"/>
        </w:rPr>
        <w:t>；起止时间2</w:t>
      </w:r>
      <w:r w:rsidRPr="00B029E5">
        <w:rPr>
          <w:rFonts w:ascii="宋体" w:hAnsi="宋体"/>
          <w:szCs w:val="21"/>
        </w:rPr>
        <w:t>016</w:t>
      </w:r>
      <w:r w:rsidRPr="00B029E5">
        <w:rPr>
          <w:rFonts w:ascii="宋体" w:hAnsi="宋体" w:hint="eastAsia"/>
          <w:szCs w:val="21"/>
        </w:rPr>
        <w:t>-</w:t>
      </w:r>
      <w:r w:rsidRPr="00B029E5">
        <w:rPr>
          <w:rFonts w:ascii="宋体" w:hAnsi="宋体"/>
          <w:szCs w:val="21"/>
        </w:rPr>
        <w:t>3</w:t>
      </w:r>
      <w:r w:rsidRPr="00B029E5">
        <w:rPr>
          <w:rFonts w:ascii="宋体" w:hAnsi="宋体" w:hint="eastAsia"/>
          <w:szCs w:val="21"/>
        </w:rPr>
        <w:t>-</w:t>
      </w:r>
      <w:r w:rsidRPr="00B029E5">
        <w:rPr>
          <w:rFonts w:ascii="宋体" w:hAnsi="宋体"/>
          <w:szCs w:val="21"/>
        </w:rPr>
        <w:t>1</w:t>
      </w:r>
      <w:r w:rsidRPr="00B029E5">
        <w:rPr>
          <w:rFonts w:ascii="宋体" w:hAnsi="宋体" w:hint="eastAsia"/>
          <w:szCs w:val="21"/>
        </w:rPr>
        <w:t>至2</w:t>
      </w:r>
      <w:r w:rsidRPr="00B029E5">
        <w:rPr>
          <w:rFonts w:ascii="宋体" w:hAnsi="宋体"/>
          <w:szCs w:val="21"/>
        </w:rPr>
        <w:t>019</w:t>
      </w:r>
      <w:r w:rsidRPr="00B029E5">
        <w:rPr>
          <w:rFonts w:ascii="宋体" w:hAnsi="宋体" w:hint="eastAsia"/>
          <w:szCs w:val="21"/>
        </w:rPr>
        <w:t>-</w:t>
      </w:r>
      <w:r w:rsidRPr="00B029E5">
        <w:rPr>
          <w:rFonts w:ascii="宋体" w:hAnsi="宋体"/>
          <w:szCs w:val="21"/>
        </w:rPr>
        <w:t>6</w:t>
      </w:r>
      <w:r w:rsidRPr="00B029E5">
        <w:rPr>
          <w:rFonts w:ascii="宋体" w:hAnsi="宋体" w:hint="eastAsia"/>
          <w:szCs w:val="21"/>
        </w:rPr>
        <w:t>-</w:t>
      </w:r>
      <w:r w:rsidRPr="00B029E5">
        <w:rPr>
          <w:rFonts w:ascii="宋体" w:hAnsi="宋体"/>
          <w:szCs w:val="21"/>
        </w:rPr>
        <w:t>30</w:t>
      </w:r>
      <w:r w:rsidRPr="00B029E5">
        <w:rPr>
          <w:rFonts w:ascii="宋体" w:hAnsi="宋体" w:hint="eastAsia"/>
          <w:szCs w:val="21"/>
        </w:rPr>
        <w:t>）。</w:t>
      </w:r>
    </w:p>
    <w:p w:rsidR="00B029E5" w:rsidRPr="00B029E5" w:rsidRDefault="00B029E5" w:rsidP="00B029E5">
      <w:pPr>
        <w:spacing w:line="360" w:lineRule="atLeast"/>
        <w:ind w:firstLineChars="200" w:firstLine="420"/>
        <w:rPr>
          <w:rFonts w:ascii="宋体" w:hAnsi="宋体"/>
          <w:szCs w:val="21"/>
        </w:rPr>
      </w:pPr>
      <w:r w:rsidRPr="00B029E5">
        <w:rPr>
          <w:rFonts w:ascii="宋体" w:hAnsi="宋体" w:hint="eastAsia"/>
          <w:szCs w:val="21"/>
        </w:rPr>
        <w:t>该成果技术是通过建立育龄期PCOS“诊断-管理-治疗-追踪”系统档案体系，对育龄期多囊卵巢综合征患者进行健康综合管理，做到早发现，早管理、早干预。减少不孕、自然流产、妊娠并发症的发生，从而大大降低围产儿死亡率和出生缺陷发生率。既可减轻患者及家庭心理、经济负担,又可减轻国家和社会的负担；有助于提高基层医护人员的PCOS诊疗技术水平；优化地区医疗资源合理配置。为本地区今后妇幼卫生保健工作提供可靠依据。对育龄期PCOS健康综合管理服务、提高公众对PCOS作为慢性病的认知和接受度，提高PCOS患者的依从性，有利于诊疗，长期有效的体重管理等，是PCOS 患者最重要的基础治疗，也是最容易被医生和患者忽视的治疗，结合健康宣教工作和行为方式的干预，可以使药物治疗事半功倍，对提高PCOS 患者的长期健康和生命质量有着非常重要的意义。</w:t>
      </w:r>
    </w:p>
    <w:p w:rsidR="00B029E5" w:rsidRPr="00B029E5" w:rsidRDefault="00B029E5" w:rsidP="00B029E5">
      <w:pPr>
        <w:spacing w:line="360" w:lineRule="atLeast"/>
        <w:ind w:firstLineChars="200" w:firstLine="420"/>
        <w:rPr>
          <w:rFonts w:ascii="宋体" w:hAnsi="宋体" w:hint="eastAsia"/>
          <w:szCs w:val="21"/>
        </w:rPr>
      </w:pPr>
      <w:r w:rsidRPr="00B029E5">
        <w:rPr>
          <w:rFonts w:ascii="宋体" w:hAnsi="宋体" w:hint="eastAsia"/>
          <w:szCs w:val="21"/>
        </w:rPr>
        <w:t>为研究对象建立PCOS管理微信平台。完善个人基本资料的收集。完善网络微信平台与臻鼎妇幼保健信息系统对接：对患者更全面追踪。对公众及患者进行宣传与教育；对医师进行定期培训及外出学习；进行医疗干预治疗, 由生殖专科医师、产科医师、内分泌科医师、营养师、</w:t>
      </w:r>
      <w:r w:rsidRPr="00B029E5">
        <w:rPr>
          <w:rFonts w:ascii="宋体" w:hAnsi="宋体"/>
          <w:szCs w:val="21"/>
        </w:rPr>
        <w:t>心理医师及护士等组建</w:t>
      </w:r>
      <w:r w:rsidRPr="00B029E5">
        <w:rPr>
          <w:rFonts w:ascii="宋体" w:hAnsi="宋体" w:hint="eastAsia"/>
          <w:szCs w:val="21"/>
        </w:rPr>
        <w:t>PCOS</w:t>
      </w:r>
      <w:r w:rsidRPr="00B029E5">
        <w:rPr>
          <w:rFonts w:ascii="宋体" w:hAnsi="宋体"/>
          <w:szCs w:val="21"/>
        </w:rPr>
        <w:t>多学科管理团队，</w:t>
      </w:r>
      <w:r w:rsidRPr="00B029E5">
        <w:rPr>
          <w:rFonts w:ascii="宋体" w:hAnsi="宋体" w:hint="eastAsia"/>
          <w:szCs w:val="21"/>
        </w:rPr>
        <w:t>共同参与PCOS</w:t>
      </w:r>
      <w:r w:rsidRPr="00B029E5">
        <w:rPr>
          <w:rFonts w:ascii="宋体" w:hAnsi="宋体"/>
          <w:szCs w:val="21"/>
        </w:rPr>
        <w:t>患者个性化生活方式改善</w:t>
      </w:r>
      <w:r w:rsidRPr="00B029E5">
        <w:rPr>
          <w:rFonts w:ascii="宋体" w:hAnsi="宋体" w:hint="eastAsia"/>
          <w:szCs w:val="21"/>
        </w:rPr>
        <w:t>以及孕期管理，提高PCOS</w:t>
      </w:r>
      <w:r w:rsidRPr="00B029E5">
        <w:rPr>
          <w:rFonts w:ascii="宋体" w:hAnsi="宋体"/>
          <w:szCs w:val="21"/>
        </w:rPr>
        <w:t>患者健康管理水平</w:t>
      </w:r>
      <w:r w:rsidRPr="00B029E5">
        <w:rPr>
          <w:rFonts w:ascii="宋体" w:hAnsi="宋体" w:hint="eastAsia"/>
          <w:szCs w:val="21"/>
        </w:rPr>
        <w:t>；建立和保存档案（电子档案），开展全流程管理。</w:t>
      </w:r>
    </w:p>
    <w:p w:rsidR="00B029E5" w:rsidRPr="00B029E5" w:rsidRDefault="00B029E5" w:rsidP="00B029E5">
      <w:pPr>
        <w:spacing w:line="360" w:lineRule="atLeast"/>
        <w:ind w:firstLineChars="200" w:firstLine="420"/>
        <w:rPr>
          <w:rFonts w:ascii="宋体" w:hAnsi="宋体" w:hint="eastAsia"/>
          <w:szCs w:val="21"/>
        </w:rPr>
      </w:pPr>
      <w:r w:rsidRPr="00B029E5">
        <w:rPr>
          <w:rFonts w:ascii="宋体" w:hAnsi="宋体" w:hint="eastAsia"/>
          <w:szCs w:val="21"/>
        </w:rPr>
        <w:t>同时，通过信息化平台的建立与管理，完善PCOS患者的信息管理，并对PCOS的相关机制进行系列相关研究，包括多囊卵巢综合征患者血清Apelin水平与激素、代谢异常的关系；miR-135a5p通过Smad4基因调控PCOS卵巢颗粒细胞的增殖及凋亡；mir-424通过靶向调控Apelin及APJ的表达抑制人卵巢颗粒细胞的增殖及促进凋亡等。</w:t>
      </w:r>
    </w:p>
    <w:p w:rsidR="00B029E5" w:rsidRPr="00B029E5" w:rsidRDefault="00B029E5" w:rsidP="00B029E5">
      <w:pPr>
        <w:spacing w:line="360" w:lineRule="atLeast"/>
        <w:ind w:firstLineChars="200" w:firstLine="420"/>
        <w:rPr>
          <w:rFonts w:ascii="宋体" w:hAnsi="宋体" w:hint="eastAsia"/>
          <w:szCs w:val="21"/>
        </w:rPr>
      </w:pPr>
      <w:r w:rsidRPr="00B029E5">
        <w:rPr>
          <w:rFonts w:ascii="宋体" w:hAnsi="宋体" w:hint="eastAsia"/>
          <w:szCs w:val="21"/>
        </w:rPr>
        <w:t>通过对中山市育龄期多囊卵巢综合征防控体系的建立与干预，规范本地区对该疾病的系统管理、提高患者的认知，提高患者的依从性，做到早发现早治疗，利于优生优育。本项目发表SCI、核心论文等15篇，相关项目获得省、市科研立项4项。在国家级继续教育学习</w:t>
      </w:r>
      <w:r w:rsidRPr="00B029E5">
        <w:rPr>
          <w:rFonts w:ascii="宋体" w:hAnsi="宋体" w:hint="eastAsia"/>
          <w:szCs w:val="21"/>
        </w:rPr>
        <w:lastRenderedPageBreak/>
        <w:t>班授课5次、市级学习班授课6次，进行交流推广。中山市博爱医院生殖分院举办继续教育培训班25次，包括国家级继续教育学习班10次、省级4次，市级11次。对PCOS防控体系的建立与干预项目进行授课培训，在多家医疗机构并进行推广应用。</w:t>
      </w:r>
    </w:p>
    <w:p w:rsidR="00A96E63" w:rsidRDefault="00B029E5" w:rsidP="00B029E5">
      <w:pPr>
        <w:spacing w:line="360" w:lineRule="atLeast"/>
        <w:ind w:firstLineChars="200" w:firstLine="420"/>
        <w:rPr>
          <w:rFonts w:ascii="宋体" w:hAnsi="宋体"/>
          <w:szCs w:val="21"/>
        </w:rPr>
      </w:pPr>
      <w:r w:rsidRPr="00B029E5">
        <w:rPr>
          <w:rFonts w:ascii="宋体" w:hAnsi="宋体" w:hint="eastAsia"/>
          <w:szCs w:val="21"/>
        </w:rPr>
        <w:t>广泛、深入地开展PCOS防控科普宣传，利用中山市总工会、妇联的平台，每年持续开展PCOS健康管理、防控知识。通过义诊、发送PCOS宣传小手册，线下、线上平台授课，让PCOS防控的科普宣传惠及更多妇女。</w:t>
      </w:r>
    </w:p>
    <w:p w:rsidR="00B029E5" w:rsidRPr="00B029E5" w:rsidRDefault="00B029E5" w:rsidP="00B029E5">
      <w:pPr>
        <w:spacing w:line="360" w:lineRule="atLeast"/>
        <w:ind w:firstLineChars="200" w:firstLine="420"/>
        <w:rPr>
          <w:rFonts w:ascii="宋体" w:hAnsi="宋体" w:hint="eastAsia"/>
          <w:szCs w:val="21"/>
        </w:rPr>
      </w:pPr>
    </w:p>
    <w:p w:rsidR="00A96E63" w:rsidRDefault="00000000">
      <w:pPr>
        <w:rPr>
          <w:rFonts w:ascii="宋体" w:hAnsi="宋体"/>
          <w:b/>
          <w:sz w:val="24"/>
          <w:szCs w:val="24"/>
        </w:rPr>
      </w:pPr>
      <w:r>
        <w:rPr>
          <w:rFonts w:ascii="宋体" w:hAnsi="宋体" w:hint="eastAsia"/>
          <w:b/>
          <w:sz w:val="24"/>
          <w:szCs w:val="24"/>
        </w:rPr>
        <w:t>7.推广应用情况</w:t>
      </w:r>
    </w:p>
    <w:p w:rsidR="00B029E5" w:rsidRPr="00B029E5" w:rsidRDefault="00B029E5" w:rsidP="00B029E5">
      <w:pPr>
        <w:rPr>
          <w:rFonts w:ascii="宋体" w:hAnsi="宋体" w:hint="eastAsia"/>
          <w:szCs w:val="21"/>
        </w:rPr>
      </w:pPr>
      <w:r w:rsidRPr="00B029E5">
        <w:rPr>
          <w:rFonts w:ascii="宋体" w:hAnsi="宋体" w:hint="eastAsia"/>
          <w:szCs w:val="21"/>
        </w:rPr>
        <w:t>1、中山市博爱医院生殖分院是“十五”至“十三五”中山市重点专科、“十四五”中山市医学研究中心、粤港澳大湾区劳模和工匠人才创新工作室联盟成员单位，开展生殖内分泌、一站式男、女不孕不育诊断与治疗等24年。年门诊16～19万人次，病种多样。PCOS病例丰富，每年就诊PCOS患者2万～4万人次。作为中山市医学会生殖医学专业委员会的发起者及主委单位，总结PCOS系统管理、防控经验，并向中山各镇区医院、省内外医疗机构进行推广应用，促进了中山地区PCOS的系统管理，也在多项国家级继续教育学术会议上交流与经验分享。</w:t>
      </w:r>
    </w:p>
    <w:p w:rsidR="00B029E5" w:rsidRPr="00B029E5" w:rsidRDefault="00B029E5" w:rsidP="00B029E5">
      <w:pPr>
        <w:rPr>
          <w:rFonts w:ascii="宋体" w:hAnsi="宋体" w:hint="eastAsia"/>
          <w:szCs w:val="21"/>
        </w:rPr>
      </w:pPr>
      <w:r w:rsidRPr="00B029E5">
        <w:rPr>
          <w:rFonts w:ascii="宋体" w:hAnsi="宋体" w:hint="eastAsia"/>
          <w:szCs w:val="21"/>
        </w:rPr>
        <w:t>2、本项目发表SCI、核心论文等15篇，相关项目获得省、市科研立项4项。在国家级继续教育学习班授课5次、市级学习班授课6次，进行交流推广。中山市博爱医院生殖分院举办继续教育培训班25次，包括国家级继续教育学习班10次、省级4次，市级11次。对PCOS防控体系的建立与干预项目进行授课培训，在多家医疗机构并进行推广应用。</w:t>
      </w:r>
    </w:p>
    <w:p w:rsidR="00B029E5" w:rsidRPr="00B029E5" w:rsidRDefault="00B029E5" w:rsidP="00B029E5">
      <w:pPr>
        <w:rPr>
          <w:rFonts w:ascii="宋体" w:hAnsi="宋体" w:hint="eastAsia"/>
          <w:szCs w:val="21"/>
        </w:rPr>
      </w:pPr>
      <w:r w:rsidRPr="00B029E5">
        <w:rPr>
          <w:rFonts w:ascii="宋体" w:hAnsi="宋体" w:hint="eastAsia"/>
          <w:szCs w:val="21"/>
        </w:rPr>
        <w:t>3、本课题推广至多家医疗机构，对育龄期PCOS患者进行健康综合管理，规范PCOS患者的诊断标准，尤其高雄激素血症的诊断，应用游离睾酮指数诊断高雄激素血症更精准。通过微信平台与臻鼎妇幼保健信息系统相结合，建立PCOS患者成组管理系统进行体质量管理，并进一步采用系统化护理细节管理、知信行护理模式、精细化心理护理等模式，对PCOS患者体重、助孕治疗及并发症、心理状态等进行积极干预等。目前，有13家医疗单位进行推广应用。应用单位分别是：广东省人民医院、肇庆西江医院、阳西总医院妇女儿童医院、广东医科大学顺德妇女儿童医院、茂名市人民医院、江门市中心医院、六盘水市妇幼保健院（六盘水市儿童医院）、中山市小榄人民医院、中山市坦洲人民医院、中山陈星海中西医结合医院、中山市人民医院黄圃院区、中山市东凤人民医院、中山火炬开发区人民医院。</w:t>
      </w:r>
    </w:p>
    <w:p w:rsidR="00B029E5" w:rsidRPr="00B029E5" w:rsidRDefault="00B029E5" w:rsidP="00B029E5">
      <w:pPr>
        <w:rPr>
          <w:rFonts w:ascii="宋体" w:hAnsi="宋体" w:hint="eastAsia"/>
          <w:szCs w:val="21"/>
        </w:rPr>
      </w:pPr>
      <w:r w:rsidRPr="00B029E5">
        <w:rPr>
          <w:rFonts w:ascii="宋体" w:hAnsi="宋体" w:hint="eastAsia"/>
          <w:szCs w:val="21"/>
        </w:rPr>
        <w:t>4、总结经验，通过义诊、授课、推送科普知识等形式进行科普宣传。开展多项志愿活动，通过义诊、派送PCOS宣传小手册等，推广PCOS健康知识。利用中山市总工会、妇联平台，开展“三八”送健康讲座下基层，至基层企业、单位，并在“关爱妇女生殖健康”中山市职工公益课堂里进行PCOS的科普宣讲。同时，在多个科普宣教平台开通视频号、抖音号、一体化宣教平台和移动宣教平台等，以及中山市博爱医院公众号、生殖小程序平台，积极宣传PCOS的长期管理，尤其是育龄期妇女的生育前代谢、体重、饮食、月经等各种管理，宣传PCOS的防控体系，重视PCOS的近、远期影响，惠及更多妇女。</w:t>
      </w:r>
    </w:p>
    <w:p w:rsidR="00A96E63" w:rsidRPr="00B029E5" w:rsidRDefault="00B029E5" w:rsidP="00B029E5">
      <w:pPr>
        <w:rPr>
          <w:rFonts w:ascii="宋体" w:hAnsi="宋体"/>
          <w:szCs w:val="21"/>
        </w:rPr>
      </w:pPr>
      <w:r w:rsidRPr="00B029E5">
        <w:rPr>
          <w:rFonts w:ascii="宋体" w:hAnsi="宋体" w:hint="eastAsia"/>
          <w:szCs w:val="21"/>
        </w:rPr>
        <w:t>5、提高妇产科、妇保科、内分泌科、生殖中心医务人员对PCOS系统管理、防控体系认识的重要性，提高普通群众，尤其育龄期妇女、青春期少女对PCOS这一常见病、多发病的认知度，科学的进行预防、管理，减低、减轻育龄期妇女的妊娠并发症，改善不良妊娠结局，减少子宫内膜增生、子宫内膜癌、糖尿病、心血管疾病等的发生率，治未病，预防为主，符合《“健康中国2030”规划纲要》精神。今后还将继续推广应用该系统，更好地为广大患者服务，为中山地区今后妇幼卫生保健工作提供可靠依据。</w:t>
      </w:r>
    </w:p>
    <w:p w:rsidR="00A96E63" w:rsidRDefault="00000000">
      <w:pPr>
        <w:rPr>
          <w:rFonts w:ascii="宋体" w:hAnsi="宋体"/>
          <w:b/>
          <w:sz w:val="24"/>
          <w:szCs w:val="24"/>
        </w:rPr>
      </w:pPr>
      <w:r>
        <w:rPr>
          <w:rFonts w:ascii="宋体" w:hAnsi="宋体" w:hint="eastAsia"/>
          <w:b/>
          <w:sz w:val="24"/>
          <w:szCs w:val="24"/>
        </w:rPr>
        <w:t>8.知识产权证明目录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1271"/>
        <w:gridCol w:w="908"/>
        <w:gridCol w:w="1271"/>
        <w:gridCol w:w="794"/>
        <w:gridCol w:w="2242"/>
        <w:gridCol w:w="1145"/>
      </w:tblGrid>
      <w:tr w:rsidR="00A96E63">
        <w:tc>
          <w:tcPr>
            <w:tcW w:w="959"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t>序</w:t>
            </w:r>
            <w:r>
              <w:rPr>
                <w:rFonts w:ascii="楷体_GB2312" w:eastAsia="仿宋_GB2312" w:hAnsi="宋体" w:hint="eastAsia"/>
                <w:color w:val="000000"/>
                <w:spacing w:val="-30"/>
                <w:sz w:val="24"/>
                <w:szCs w:val="24"/>
              </w:rPr>
              <w:t xml:space="preserve"> </w:t>
            </w:r>
            <w:r>
              <w:rPr>
                <w:rFonts w:ascii="楷体_GB2312" w:eastAsia="仿宋_GB2312" w:hAnsi="宋体" w:hint="eastAsia"/>
                <w:color w:val="000000"/>
                <w:spacing w:val="-30"/>
                <w:sz w:val="24"/>
                <w:szCs w:val="24"/>
              </w:rPr>
              <w:t>号</w:t>
            </w:r>
          </w:p>
        </w:tc>
        <w:tc>
          <w:tcPr>
            <w:tcW w:w="1417"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t>类别</w:t>
            </w:r>
          </w:p>
        </w:tc>
        <w:tc>
          <w:tcPr>
            <w:tcW w:w="993"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t>国别</w:t>
            </w:r>
          </w:p>
        </w:tc>
        <w:tc>
          <w:tcPr>
            <w:tcW w:w="1417"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t>授权号</w:t>
            </w:r>
          </w:p>
        </w:tc>
        <w:tc>
          <w:tcPr>
            <w:tcW w:w="851" w:type="dxa"/>
            <w:shd w:val="clear" w:color="auto" w:fill="auto"/>
            <w:vAlign w:val="center"/>
          </w:tcPr>
          <w:p w:rsidR="00A96E63" w:rsidRDefault="00000000">
            <w:pPr>
              <w:spacing w:line="3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授权</w:t>
            </w:r>
          </w:p>
          <w:p w:rsidR="00A96E63" w:rsidRDefault="00000000">
            <w:pPr>
              <w:spacing w:line="320" w:lineRule="exact"/>
              <w:jc w:val="center"/>
              <w:rPr>
                <w:rFonts w:ascii="仿宋_GB2312" w:hAnsi="Calibri"/>
                <w:color w:val="000000"/>
                <w:sz w:val="24"/>
                <w:szCs w:val="24"/>
              </w:rPr>
            </w:pPr>
            <w:r>
              <w:rPr>
                <w:rFonts w:ascii="仿宋_GB2312" w:eastAsia="仿宋_GB2312" w:hAnsi="宋体" w:hint="eastAsia"/>
                <w:color w:val="000000"/>
                <w:sz w:val="24"/>
                <w:szCs w:val="24"/>
              </w:rPr>
              <w:lastRenderedPageBreak/>
              <w:t>时间</w:t>
            </w:r>
          </w:p>
        </w:tc>
        <w:tc>
          <w:tcPr>
            <w:tcW w:w="2551"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lastRenderedPageBreak/>
              <w:t>知识产权具体名称</w:t>
            </w:r>
          </w:p>
        </w:tc>
        <w:tc>
          <w:tcPr>
            <w:tcW w:w="1270" w:type="dxa"/>
            <w:shd w:val="clear" w:color="auto" w:fill="auto"/>
            <w:vAlign w:val="center"/>
          </w:tcPr>
          <w:p w:rsidR="00A96E63" w:rsidRDefault="00000000">
            <w:pPr>
              <w:jc w:val="center"/>
              <w:rPr>
                <w:rFonts w:ascii="楷体_GB2312" w:eastAsia="楷体_GB2312" w:hAnsi="Calibri"/>
                <w:color w:val="000000"/>
                <w:spacing w:val="-30"/>
                <w:sz w:val="24"/>
                <w:szCs w:val="24"/>
              </w:rPr>
            </w:pPr>
            <w:r>
              <w:rPr>
                <w:rFonts w:ascii="楷体_GB2312" w:eastAsia="仿宋_GB2312" w:hAnsi="宋体" w:hint="eastAsia"/>
                <w:color w:val="000000"/>
                <w:spacing w:val="-30"/>
                <w:sz w:val="24"/>
                <w:szCs w:val="24"/>
              </w:rPr>
              <w:t>发明人</w:t>
            </w:r>
          </w:p>
        </w:tc>
      </w:tr>
      <w:tr w:rsidR="00A96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9" w:type="dxa"/>
            <w:tcBorders>
              <w:top w:val="single" w:sz="4" w:space="0" w:color="000000"/>
              <w:left w:val="single" w:sz="4" w:space="0" w:color="000000"/>
              <w:bottom w:val="single" w:sz="4" w:space="0" w:color="000000"/>
              <w:right w:val="single" w:sz="4" w:space="0" w:color="000000"/>
            </w:tcBorders>
            <w:vAlign w:val="center"/>
          </w:tcPr>
          <w:p w:rsidR="00A96E63" w:rsidRDefault="00000000">
            <w:pPr>
              <w:jc w:val="center"/>
              <w:rPr>
                <w:rFonts w:ascii="楷体_GB2312" w:eastAsia="仿宋_GB2312" w:hAnsi="宋体"/>
                <w:color w:val="000000"/>
                <w:spacing w:val="-30"/>
                <w:sz w:val="24"/>
                <w:szCs w:val="24"/>
              </w:rPr>
            </w:pPr>
            <w:r>
              <w:rPr>
                <w:rFonts w:ascii="楷体_GB2312" w:eastAsia="仿宋_GB2312" w:hAnsi="宋体"/>
                <w:color w:val="000000"/>
                <w:spacing w:val="-30"/>
                <w:sz w:val="24"/>
                <w:szCs w:val="24"/>
              </w:rPr>
              <w:t>1-1</w:t>
            </w:r>
          </w:p>
        </w:tc>
        <w:tc>
          <w:tcPr>
            <w:tcW w:w="1417" w:type="dxa"/>
            <w:tcBorders>
              <w:top w:val="single" w:sz="4" w:space="0" w:color="000000"/>
              <w:left w:val="single" w:sz="4" w:space="0" w:color="000000"/>
              <w:bottom w:val="single" w:sz="4" w:space="0" w:color="000000"/>
              <w:right w:val="single" w:sz="4" w:space="0" w:color="000000"/>
            </w:tcBorders>
            <w:vAlign w:val="center"/>
          </w:tcPr>
          <w:p w:rsidR="00A96E63" w:rsidRDefault="00DA2DFB">
            <w:pPr>
              <w:jc w:val="center"/>
              <w:rPr>
                <w:rFonts w:ascii="楷体_GB2312" w:eastAsia="仿宋_GB2312" w:hAnsi="宋体"/>
                <w:color w:val="000000"/>
                <w:spacing w:val="-30"/>
                <w:sz w:val="24"/>
                <w:szCs w:val="24"/>
              </w:rPr>
            </w:pPr>
            <w:r>
              <w:rPr>
                <w:rFonts w:ascii="楷体_GB2312" w:eastAsia="仿宋_GB2312" w:hAnsi="宋体" w:hint="eastAsia"/>
                <w:color w:val="000000"/>
                <w:spacing w:val="-30"/>
                <w:sz w:val="24"/>
                <w:szCs w:val="24"/>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A96E63" w:rsidRDefault="00000000">
            <w:pPr>
              <w:jc w:val="center"/>
              <w:rPr>
                <w:rFonts w:ascii="楷体_GB2312" w:eastAsia="仿宋_GB2312" w:hAnsi="宋体"/>
                <w:color w:val="000000"/>
                <w:spacing w:val="-30"/>
                <w:sz w:val="24"/>
                <w:szCs w:val="24"/>
              </w:rPr>
            </w:pPr>
            <w:r>
              <w:rPr>
                <w:rFonts w:ascii="楷体_GB2312" w:eastAsia="仿宋_GB2312" w:hAnsi="宋体"/>
                <w:color w:val="000000"/>
                <w:spacing w:val="-30"/>
                <w:sz w:val="24"/>
                <w:szCs w:val="24"/>
              </w:rPr>
              <w:t>无</w:t>
            </w:r>
          </w:p>
        </w:tc>
        <w:tc>
          <w:tcPr>
            <w:tcW w:w="1417" w:type="dxa"/>
            <w:tcBorders>
              <w:top w:val="single" w:sz="4" w:space="0" w:color="000000"/>
              <w:left w:val="single" w:sz="4" w:space="0" w:color="000000"/>
              <w:bottom w:val="single" w:sz="4" w:space="0" w:color="000000"/>
              <w:right w:val="single" w:sz="4" w:space="0" w:color="000000"/>
            </w:tcBorders>
            <w:vAlign w:val="center"/>
          </w:tcPr>
          <w:p w:rsidR="00A96E63" w:rsidRDefault="00000000">
            <w:pPr>
              <w:jc w:val="center"/>
              <w:rPr>
                <w:rFonts w:ascii="楷体_GB2312" w:eastAsia="仿宋_GB2312" w:hAnsi="宋体"/>
                <w:color w:val="000000"/>
                <w:spacing w:val="-30"/>
                <w:sz w:val="24"/>
                <w:szCs w:val="24"/>
              </w:rPr>
            </w:pPr>
            <w:r>
              <w:rPr>
                <w:rFonts w:ascii="楷体_GB2312" w:eastAsia="仿宋_GB2312" w:hAnsi="宋体"/>
                <w:color w:val="000000"/>
                <w:spacing w:val="-30"/>
                <w:sz w:val="24"/>
                <w:szCs w:val="24"/>
              </w:rPr>
              <w:t>无</w:t>
            </w:r>
          </w:p>
        </w:tc>
        <w:tc>
          <w:tcPr>
            <w:tcW w:w="851" w:type="dxa"/>
            <w:tcBorders>
              <w:top w:val="single" w:sz="4" w:space="0" w:color="000000"/>
              <w:left w:val="single" w:sz="4" w:space="0" w:color="000000"/>
              <w:bottom w:val="single" w:sz="4" w:space="0" w:color="000000"/>
              <w:right w:val="single" w:sz="4" w:space="0" w:color="000000"/>
            </w:tcBorders>
            <w:vAlign w:val="center"/>
          </w:tcPr>
          <w:p w:rsidR="00A96E63" w:rsidRDefault="00A96E63">
            <w:pPr>
              <w:jc w:val="center"/>
              <w:rPr>
                <w:rFonts w:ascii="楷体_GB2312" w:eastAsia="仿宋_GB2312" w:hAnsi="宋体"/>
                <w:color w:val="000000"/>
                <w:spacing w:val="-30"/>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96E63" w:rsidRDefault="00000000">
            <w:pPr>
              <w:jc w:val="center"/>
              <w:rPr>
                <w:rFonts w:ascii="楷体_GB2312" w:eastAsia="仿宋_GB2312" w:hAnsi="宋体"/>
                <w:color w:val="000000"/>
                <w:spacing w:val="-30"/>
                <w:sz w:val="24"/>
                <w:szCs w:val="24"/>
              </w:rPr>
            </w:pPr>
            <w:r>
              <w:rPr>
                <w:rFonts w:ascii="楷体_GB2312" w:eastAsia="仿宋_GB2312" w:hAnsi="宋体"/>
                <w:color w:val="000000"/>
                <w:spacing w:val="-30"/>
                <w:sz w:val="24"/>
                <w:szCs w:val="24"/>
              </w:rPr>
              <w:t>无</w:t>
            </w:r>
          </w:p>
        </w:tc>
        <w:tc>
          <w:tcPr>
            <w:tcW w:w="1270" w:type="dxa"/>
            <w:tcBorders>
              <w:top w:val="single" w:sz="4" w:space="0" w:color="000000"/>
              <w:left w:val="single" w:sz="4" w:space="0" w:color="000000"/>
              <w:bottom w:val="single" w:sz="4" w:space="0" w:color="000000"/>
              <w:right w:val="single" w:sz="4" w:space="0" w:color="000000"/>
            </w:tcBorders>
            <w:vAlign w:val="center"/>
          </w:tcPr>
          <w:p w:rsidR="00A96E63" w:rsidRDefault="00000000">
            <w:pPr>
              <w:jc w:val="center"/>
              <w:rPr>
                <w:rFonts w:ascii="楷体_GB2312" w:eastAsia="仿宋_GB2312" w:hAnsi="宋体"/>
                <w:color w:val="000000"/>
                <w:spacing w:val="-30"/>
                <w:sz w:val="24"/>
                <w:szCs w:val="24"/>
              </w:rPr>
            </w:pPr>
            <w:r>
              <w:rPr>
                <w:rFonts w:ascii="楷体_GB2312" w:eastAsia="仿宋_GB2312" w:hAnsi="宋体"/>
                <w:color w:val="000000"/>
                <w:spacing w:val="-30"/>
                <w:sz w:val="24"/>
                <w:szCs w:val="24"/>
              </w:rPr>
              <w:t>无</w:t>
            </w:r>
          </w:p>
        </w:tc>
      </w:tr>
    </w:tbl>
    <w:p w:rsidR="00DA2DFB" w:rsidRDefault="00DA2DFB" w:rsidP="00DA2DFB">
      <w:pPr>
        <w:rPr>
          <w:rFonts w:ascii="宋体" w:hAnsi="宋体"/>
          <w:b/>
          <w:sz w:val="24"/>
          <w:szCs w:val="24"/>
        </w:rPr>
      </w:pPr>
    </w:p>
    <w:p w:rsidR="00DA2DFB" w:rsidRDefault="00000000" w:rsidP="00DA2DFB">
      <w:pPr>
        <w:rPr>
          <w:rFonts w:ascii="宋体" w:hAnsi="宋体" w:hint="eastAsia"/>
          <w:b/>
          <w:sz w:val="24"/>
          <w:szCs w:val="24"/>
        </w:rPr>
      </w:pPr>
      <w:r>
        <w:rPr>
          <w:rFonts w:ascii="宋体" w:hAnsi="宋体" w:hint="eastAsia"/>
          <w:b/>
          <w:sz w:val="24"/>
          <w:szCs w:val="24"/>
        </w:rPr>
        <w:t>9.代表性论文目录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398"/>
        <w:gridCol w:w="1377"/>
        <w:gridCol w:w="1419"/>
        <w:gridCol w:w="1461"/>
        <w:gridCol w:w="1447"/>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4-1</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1.36</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中山市育龄期多囊卵巢综合征患者管理体系的建立对妊娠结局的影响</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中华生殖与避孕杂志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2020, 40(7):579-583</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林秀峰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吴日然</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3</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Pr="00162DC9" w:rsidRDefault="00DA2DFB" w:rsidP="00500DF4">
            <w:pPr>
              <w:jc w:val="center"/>
              <w:rPr>
                <w:rFonts w:ascii="仿宋_GB2312" w:eastAsia="仿宋_GB2312" w:hAnsi="宋体"/>
                <w:color w:val="000000"/>
                <w:sz w:val="24"/>
                <w:szCs w:val="24"/>
              </w:rPr>
            </w:pPr>
            <w:r w:rsidRPr="00162DC9">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64"/>
        <w:gridCol w:w="1339"/>
        <w:gridCol w:w="1390"/>
        <w:gridCol w:w="1523"/>
        <w:gridCol w:w="1517"/>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4-2</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3.25</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肌肉骨醇联合D手性肌醇治疗胰岛素抵抗多囊 卵巢综合征患者的临床效果</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中国医药</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2018,13(9):1389-1393</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15</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58"/>
        <w:gridCol w:w="1332"/>
        <w:gridCol w:w="1384"/>
        <w:gridCol w:w="1534"/>
        <w:gridCol w:w="1529"/>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3.16</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智能化成组管理对育龄期多囊卵巢综合征患者体质量的影响</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护士进修杂志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2017,32(15):1356-1358</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吴嘉齐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吴嘉齐</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11</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r>
        <w:rPr>
          <w:rFonts w:ascii="仿宋_GB2312" w:eastAsia="仿宋_GB2312" w:hAnsi="宋体"/>
          <w:color w:val="000000"/>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0"/>
        <w:gridCol w:w="1357"/>
        <w:gridCol w:w="1404"/>
        <w:gridCol w:w="1494"/>
        <w:gridCol w:w="1484"/>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4-4</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多囊卵巢综合征危险因素分析及其对体外受精-胚胎移植助孕活产率的影响</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中国妇幼保健</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2017,22:5703-5707</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11</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398"/>
        <w:gridCol w:w="1377"/>
        <w:gridCol w:w="1419"/>
        <w:gridCol w:w="1461"/>
        <w:gridCol w:w="1447"/>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4-5</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2.13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细节管理对多囊卵巢综合征患者辅助生殖治疗妊娠结局的影响</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护理实践与研究</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2016,22:67-68</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柯玩娜</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柯玩娜</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11</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85"/>
        <w:gridCol w:w="1362"/>
        <w:gridCol w:w="1408"/>
        <w:gridCol w:w="1485"/>
        <w:gridCol w:w="1474"/>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4-6</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2.63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知信行护理模式在中重度卵巢过度刺激综合征患者中的应用</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齐鲁护理杂志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2020,26(4):93-96</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马肇华</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马肇华</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9</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r>
        <w:rPr>
          <w:rFonts w:ascii="仿宋_GB2312" w:eastAsia="仿宋_GB2312" w:hAnsi="宋体"/>
          <w:color w:val="000000"/>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64"/>
        <w:gridCol w:w="1339"/>
        <w:gridCol w:w="1390"/>
        <w:gridCol w:w="1523"/>
        <w:gridCol w:w="1517"/>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4-7</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多囊卵巢综合征患者血清Apelin水平与激素、代谢异常的关系</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中国妇幼保健</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2018,33(5):1048-1050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10</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06"/>
        <w:gridCol w:w="1385"/>
        <w:gridCol w:w="1426"/>
        <w:gridCol w:w="1447"/>
        <w:gridCol w:w="1431"/>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4-8</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1.71</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游离睾酮指数对多囊卵巢综合征不孕患者IVF-ET治疗妊娠结局的预测价值</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生殖医学杂志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2016,25(2): 135-138</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林秀峰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林秀峰</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10</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52"/>
        <w:gridCol w:w="1325"/>
        <w:gridCol w:w="1379"/>
        <w:gridCol w:w="1545"/>
        <w:gridCol w:w="1542"/>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4-9</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1.25</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精细化心理护理在卵巢过度刺激综合征高危患者中的临床应用价值</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中国医药科学</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2020,10(13):99-101,105</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马肇华</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马肇华</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r>
        <w:rPr>
          <w:rFonts w:ascii="仿宋_GB2312" w:eastAsia="仿宋_GB2312" w:hAnsi="宋体"/>
          <w:color w:val="000000"/>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19"/>
        <w:gridCol w:w="1377"/>
        <w:gridCol w:w="1419"/>
        <w:gridCol w:w="1451"/>
        <w:gridCol w:w="1436"/>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4-10</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1.73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mir-135a-5p通过Smad 4基因调控多囊卵巢综合征卵巢颗粒细胞的增殖及调亡</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热带医学杂志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2020,40(7)：892-911</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3</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393"/>
        <w:gridCol w:w="1432"/>
        <w:gridCol w:w="1425"/>
        <w:gridCol w:w="1407"/>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4-11</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降低体质量指数对多囊卵巢综合征患者妊娠结局的影响</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深圳中西医结合杂志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2017,15: 141-142</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3</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417"/>
        <w:gridCol w:w="1373"/>
        <w:gridCol w:w="1376"/>
        <w:gridCol w:w="1510"/>
        <w:gridCol w:w="1502"/>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4-12</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3.885</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7</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 xml:space="preserve"> miR-424 suppresses proliferation and promotes apoptosis of human ovarian granulosa cells by targeting Apelin and APJexpression</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American Journalof Translational Research</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2020,12(7):3660-3673</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全松</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杜静</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7</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r>
        <w:rPr>
          <w:rFonts w:ascii="仿宋_GB2312" w:eastAsia="仿宋_GB2312" w:hAnsi="宋体"/>
          <w:color w:val="000000"/>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6"/>
        <w:gridCol w:w="1372"/>
        <w:gridCol w:w="1416"/>
        <w:gridCol w:w="1459"/>
        <w:gridCol w:w="1444"/>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探讨知信行护理模式在预防卵巢过度刺激综合征的应用效果</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实用临床护理学电子杂志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2020,5(14):33</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柯玩娜</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柯玩娜</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9"/>
        <w:gridCol w:w="1351"/>
        <w:gridCol w:w="1399"/>
        <w:gridCol w:w="1492"/>
        <w:gridCol w:w="1482"/>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4-14</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2.63</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微信小程序在肥胖型多囊卵巢综合征患者健康教育中的应用</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齐鲁护理杂志</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2021,27(13):73-75</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吴日然</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吴嘉齐</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8</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DA2DFB" w:rsidRDefault="00DA2DFB" w:rsidP="00DA2DFB">
      <w:pPr>
        <w:jc w:val="left"/>
        <w:rPr>
          <w:rFonts w:ascii="仿宋_GB2312" w:eastAsia="仿宋_GB2312" w:hAnsi="宋体"/>
          <w:color w:val="000000"/>
          <w:sz w:val="24"/>
          <w:szCs w:val="24"/>
        </w:rPr>
      </w:pPr>
    </w:p>
    <w:p w:rsidR="00DA2DFB" w:rsidRDefault="00DA2DFB" w:rsidP="00DA2DFB">
      <w:pPr>
        <w:jc w:val="left"/>
        <w:rPr>
          <w:rFonts w:ascii="仿宋_GB2312" w:eastAsia="仿宋_GB2312"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12"/>
        <w:gridCol w:w="1367"/>
        <w:gridCol w:w="1412"/>
        <w:gridCol w:w="1466"/>
        <w:gridCol w:w="1453"/>
      </w:tblGrid>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序号</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4-15</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影响因子</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SCI他引次数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论文名称</w:t>
            </w:r>
          </w:p>
        </w:tc>
        <w:tc>
          <w:tcPr>
            <w:tcW w:w="7882" w:type="dxa"/>
            <w:gridSpan w:val="5"/>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具有生育要求的多囊卵巢综合征患者的治疗效果观察</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刊名</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中国实用医药</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年,卷(期)及页码</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2017,7:130-132</w:t>
            </w:r>
          </w:p>
        </w:tc>
      </w:tr>
      <w:tr w:rsidR="00DA2DFB" w:rsidTr="00500DF4">
        <w:trPr>
          <w:trHeight w:val="600"/>
        </w:trPr>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通讯作者（含共同）</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第一作者（含共同）</w:t>
            </w:r>
          </w:p>
        </w:tc>
        <w:tc>
          <w:tcPr>
            <w:tcW w:w="3154"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伍畅</w:t>
            </w:r>
          </w:p>
        </w:tc>
      </w:tr>
      <w:tr w:rsidR="00DA2DFB" w:rsidTr="00500DF4">
        <w:trPr>
          <w:trHeight w:val="600"/>
        </w:trPr>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他引总次数</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0</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通讯作者单位是否含国外单位</w:t>
            </w:r>
          </w:p>
        </w:tc>
        <w:tc>
          <w:tcPr>
            <w:tcW w:w="1576" w:type="dxa"/>
            <w:tcBorders>
              <w:top w:val="single" w:sz="4" w:space="0" w:color="000000"/>
              <w:left w:val="single" w:sz="4" w:space="0" w:color="000000"/>
              <w:bottom w:val="single" w:sz="4" w:space="0" w:color="000000"/>
              <w:right w:val="single" w:sz="4" w:space="0" w:color="000000"/>
            </w:tcBorders>
            <w:vAlign w:val="center"/>
          </w:tcPr>
          <w:p w:rsidR="00DA2DFB" w:rsidRDefault="00DA2DFB" w:rsidP="00500DF4">
            <w:pPr>
              <w:jc w:val="center"/>
              <w:rPr>
                <w:rFonts w:ascii="仿宋_GB2312" w:eastAsia="仿宋_GB2312" w:hAnsi="宋体"/>
                <w:color w:val="000000"/>
                <w:sz w:val="24"/>
                <w:szCs w:val="24"/>
              </w:rPr>
            </w:pPr>
            <w:r>
              <w:rPr>
                <w:rFonts w:ascii="仿宋_GB2312" w:eastAsia="仿宋_GB2312" w:hAnsi="宋体"/>
                <w:color w:val="000000"/>
                <w:sz w:val="24"/>
                <w:szCs w:val="24"/>
              </w:rPr>
              <w:t>否</w:t>
            </w:r>
          </w:p>
        </w:tc>
      </w:tr>
    </w:tbl>
    <w:p w:rsidR="00A96E63" w:rsidRDefault="00A96E63">
      <w:pPr>
        <w:jc w:val="left"/>
        <w:rPr>
          <w:rFonts w:ascii="仿宋_GB2312" w:eastAsia="仿宋_GB2312" w:hAnsi="宋体"/>
          <w:color w:val="000000"/>
          <w:sz w:val="24"/>
          <w:szCs w:val="24"/>
        </w:rPr>
      </w:pPr>
    </w:p>
    <w:p w:rsidR="00A96E63" w:rsidRDefault="00000000">
      <w:pPr>
        <w:widowControl/>
        <w:spacing w:before="120" w:after="120" w:line="360" w:lineRule="auto"/>
        <w:jc w:val="left"/>
        <w:rPr>
          <w:rFonts w:ascii="黑体" w:eastAsia="黑体" w:hAnsi="黑体"/>
          <w:b/>
          <w:sz w:val="30"/>
          <w:szCs w:val="30"/>
        </w:rPr>
      </w:pPr>
      <w:r>
        <w:rPr>
          <w:rFonts w:ascii="宋体" w:hAnsi="宋体" w:hint="eastAsia"/>
          <w:b/>
          <w:sz w:val="24"/>
          <w:szCs w:val="24"/>
        </w:rPr>
        <w:t>10.完成人情况，包括姓名、排名、职称、行政职务、工作单位、完成单位，对本项目的贡献</w:t>
      </w: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A96E63">
        <w:trPr>
          <w:trHeight w:val="397"/>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A96E63" w:rsidRDefault="00DA2DFB">
            <w:pPr>
              <w:adjustRightInd w:val="0"/>
              <w:snapToGrid w:val="0"/>
              <w:jc w:val="center"/>
              <w:rPr>
                <w:rFonts w:ascii="宋体" w:hAnsi="宋体"/>
                <w:szCs w:val="21"/>
              </w:rPr>
            </w:pPr>
            <w:r w:rsidRPr="006759F8">
              <w:rPr>
                <w:rFonts w:ascii="宋体" w:hAnsi="宋体"/>
                <w:szCs w:val="21"/>
              </w:rPr>
              <w:t>林秀峰</w:t>
            </w:r>
          </w:p>
        </w:tc>
        <w:tc>
          <w:tcPr>
            <w:tcW w:w="714" w:type="dxa"/>
            <w:tcBorders>
              <w:left w:val="single" w:sz="4" w:space="0" w:color="auto"/>
            </w:tcBorders>
            <w:vAlign w:val="center"/>
          </w:tcPr>
          <w:p w:rsidR="00A96E63" w:rsidRDefault="00000000">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A96E63" w:rsidRDefault="00DA2DFB">
            <w:pPr>
              <w:adjustRightInd w:val="0"/>
              <w:snapToGrid w:val="0"/>
              <w:jc w:val="center"/>
              <w:rPr>
                <w:rFonts w:ascii="宋体" w:hAnsi="宋体"/>
                <w:szCs w:val="21"/>
              </w:rPr>
            </w:pPr>
            <w:r>
              <w:rPr>
                <w:rFonts w:ascii="宋体" w:hAnsi="宋体" w:hint="eastAsia"/>
                <w:szCs w:val="21"/>
              </w:rPr>
              <w:t>1</w:t>
            </w:r>
          </w:p>
        </w:tc>
        <w:tc>
          <w:tcPr>
            <w:tcW w:w="1142" w:type="dxa"/>
            <w:vAlign w:val="center"/>
          </w:tcPr>
          <w:p w:rsidR="00A96E63" w:rsidRDefault="00000000">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A96E63" w:rsidRDefault="00DA2DFB">
            <w:pPr>
              <w:adjustRightInd w:val="0"/>
              <w:snapToGrid w:val="0"/>
              <w:rPr>
                <w:rFonts w:ascii="宋体" w:hAnsi="宋体"/>
                <w:szCs w:val="21"/>
              </w:rPr>
            </w:pPr>
            <w:r w:rsidRPr="006759F8">
              <w:rPr>
                <w:rFonts w:ascii="宋体" w:hAnsi="宋体"/>
                <w:szCs w:val="21"/>
              </w:rPr>
              <w:t>主任医师</w:t>
            </w:r>
          </w:p>
        </w:tc>
        <w:tc>
          <w:tcPr>
            <w:tcW w:w="1200" w:type="dxa"/>
            <w:vAlign w:val="center"/>
          </w:tcPr>
          <w:p w:rsidR="00A96E63" w:rsidRDefault="00000000">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A96E63" w:rsidRDefault="00DA2DFB">
            <w:pPr>
              <w:adjustRightInd w:val="0"/>
              <w:snapToGrid w:val="0"/>
              <w:rPr>
                <w:rFonts w:ascii="宋体" w:hAnsi="宋体"/>
                <w:szCs w:val="21"/>
              </w:rPr>
            </w:pPr>
            <w:r w:rsidRPr="006759F8">
              <w:rPr>
                <w:rFonts w:ascii="宋体" w:hAnsi="宋体"/>
                <w:szCs w:val="21"/>
              </w:rPr>
              <w:t>科主任</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694"/>
          <w:jc w:val="center"/>
        </w:trPr>
        <w:tc>
          <w:tcPr>
            <w:tcW w:w="9145" w:type="dxa"/>
            <w:gridSpan w:val="8"/>
          </w:tcPr>
          <w:p w:rsidR="00A96E63" w:rsidRDefault="00000000">
            <w:pPr>
              <w:adjustRightInd w:val="0"/>
              <w:snapToGrid w:val="0"/>
              <w:jc w:val="left"/>
              <w:rPr>
                <w:rFonts w:ascii="宋体" w:hAnsi="宋体"/>
                <w:szCs w:val="21"/>
              </w:rPr>
            </w:pPr>
            <w:r>
              <w:rPr>
                <w:rFonts w:ascii="宋体" w:hAnsi="宋体" w:hint="eastAsia"/>
                <w:szCs w:val="21"/>
              </w:rPr>
              <w:lastRenderedPageBreak/>
              <w:t>对本项目的主要学术(技术)贡献：</w:t>
            </w:r>
          </w:p>
          <w:p w:rsidR="00A96E63" w:rsidRDefault="00DA2DFB">
            <w:pPr>
              <w:adjustRightInd w:val="0"/>
              <w:snapToGrid w:val="0"/>
              <w:jc w:val="left"/>
              <w:rPr>
                <w:rFonts w:ascii="宋体" w:hAnsi="宋体"/>
                <w:szCs w:val="21"/>
              </w:rPr>
            </w:pPr>
            <w:r w:rsidRPr="006759F8">
              <w:rPr>
                <w:rFonts w:ascii="宋体" w:hAnsi="宋体"/>
                <w:szCs w:val="21"/>
              </w:rPr>
              <w:t>课题指导、实施、总结、项目推广</w:t>
            </w:r>
          </w:p>
        </w:tc>
      </w:tr>
    </w:tbl>
    <w:p w:rsidR="00A96E63" w:rsidRDefault="00A96E63">
      <w:pPr>
        <w:widowControl/>
        <w:spacing w:before="120" w:after="120" w:line="360" w:lineRule="auto"/>
        <w:rPr>
          <w:rFonts w:ascii="黑体" w:eastAsia="黑体" w:hAnsi="黑体" w:hint="eastAsia"/>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A96E63">
        <w:trPr>
          <w:trHeight w:val="397"/>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A96E63" w:rsidRDefault="00DA2DFB">
            <w:pPr>
              <w:adjustRightInd w:val="0"/>
              <w:snapToGrid w:val="0"/>
              <w:jc w:val="center"/>
              <w:rPr>
                <w:rFonts w:ascii="宋体" w:hAnsi="宋体"/>
                <w:szCs w:val="21"/>
              </w:rPr>
            </w:pPr>
            <w:r w:rsidRPr="006759F8">
              <w:rPr>
                <w:rFonts w:ascii="宋体" w:hAnsi="宋体"/>
                <w:szCs w:val="21"/>
              </w:rPr>
              <w:t>杜静</w:t>
            </w:r>
          </w:p>
        </w:tc>
        <w:tc>
          <w:tcPr>
            <w:tcW w:w="714" w:type="dxa"/>
            <w:tcBorders>
              <w:left w:val="single" w:sz="4" w:space="0" w:color="auto"/>
            </w:tcBorders>
            <w:vAlign w:val="center"/>
          </w:tcPr>
          <w:p w:rsidR="00A96E63" w:rsidRDefault="00000000">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A96E63" w:rsidRDefault="00DA2DFB">
            <w:pPr>
              <w:adjustRightInd w:val="0"/>
              <w:snapToGrid w:val="0"/>
              <w:jc w:val="center"/>
              <w:rPr>
                <w:rFonts w:ascii="宋体" w:hAnsi="宋体"/>
                <w:szCs w:val="21"/>
              </w:rPr>
            </w:pPr>
            <w:r>
              <w:rPr>
                <w:rFonts w:ascii="宋体" w:hAnsi="宋体" w:hint="eastAsia"/>
                <w:szCs w:val="21"/>
              </w:rPr>
              <w:t>2</w:t>
            </w:r>
          </w:p>
        </w:tc>
        <w:tc>
          <w:tcPr>
            <w:tcW w:w="1142" w:type="dxa"/>
            <w:vAlign w:val="center"/>
          </w:tcPr>
          <w:p w:rsidR="00A96E63" w:rsidRDefault="00000000">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A96E63" w:rsidRDefault="00DA2DFB">
            <w:pPr>
              <w:adjustRightInd w:val="0"/>
              <w:snapToGrid w:val="0"/>
              <w:rPr>
                <w:rFonts w:ascii="宋体" w:hAnsi="宋体"/>
                <w:szCs w:val="21"/>
              </w:rPr>
            </w:pPr>
            <w:r w:rsidRPr="006759F8">
              <w:rPr>
                <w:rFonts w:ascii="宋体" w:hAnsi="宋体"/>
                <w:szCs w:val="21"/>
              </w:rPr>
              <w:t>主任医师</w:t>
            </w:r>
          </w:p>
        </w:tc>
        <w:tc>
          <w:tcPr>
            <w:tcW w:w="1200" w:type="dxa"/>
            <w:vAlign w:val="center"/>
          </w:tcPr>
          <w:p w:rsidR="00A96E63" w:rsidRDefault="00000000">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A96E63" w:rsidRDefault="00DA2DFB">
            <w:pPr>
              <w:adjustRightInd w:val="0"/>
              <w:snapToGrid w:val="0"/>
              <w:rPr>
                <w:rFonts w:ascii="宋体" w:hAnsi="宋体"/>
                <w:szCs w:val="21"/>
              </w:rPr>
            </w:pPr>
            <w:r w:rsidRPr="006759F8">
              <w:rPr>
                <w:rFonts w:ascii="宋体" w:hAnsi="宋体"/>
                <w:szCs w:val="21"/>
              </w:rPr>
              <w:t>科副主任</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682"/>
          <w:jc w:val="center"/>
        </w:trPr>
        <w:tc>
          <w:tcPr>
            <w:tcW w:w="9145" w:type="dxa"/>
            <w:gridSpan w:val="8"/>
          </w:tcPr>
          <w:p w:rsidR="00A96E63" w:rsidRDefault="00000000">
            <w:pPr>
              <w:adjustRightInd w:val="0"/>
              <w:snapToGrid w:val="0"/>
              <w:jc w:val="left"/>
              <w:rPr>
                <w:rFonts w:ascii="宋体" w:hAnsi="宋体"/>
                <w:szCs w:val="21"/>
              </w:rPr>
            </w:pPr>
            <w:r>
              <w:rPr>
                <w:rFonts w:ascii="宋体" w:hAnsi="宋体" w:hint="eastAsia"/>
                <w:szCs w:val="21"/>
              </w:rPr>
              <w:t>对本项目的主要学术(技术)贡献：</w:t>
            </w:r>
          </w:p>
          <w:p w:rsidR="00A96E63" w:rsidRDefault="00DA2DFB">
            <w:pPr>
              <w:adjustRightInd w:val="0"/>
              <w:snapToGrid w:val="0"/>
              <w:jc w:val="left"/>
              <w:rPr>
                <w:rFonts w:ascii="宋体" w:hAnsi="宋体"/>
                <w:szCs w:val="21"/>
              </w:rPr>
            </w:pPr>
            <w:r w:rsidRPr="006759F8">
              <w:rPr>
                <w:rFonts w:ascii="宋体" w:hAnsi="宋体"/>
                <w:szCs w:val="21"/>
              </w:rPr>
              <w:t>项目负责、资料整理、总结</w:t>
            </w:r>
          </w:p>
        </w:tc>
      </w:tr>
    </w:tbl>
    <w:p w:rsidR="00A96E63" w:rsidRDefault="00A96E63">
      <w:pPr>
        <w:widowControl/>
        <w:spacing w:before="120" w:after="120" w:line="360" w:lineRule="auto"/>
        <w:rPr>
          <w:rFonts w:ascii="黑体" w:eastAsia="黑体" w:hAnsi="黑体"/>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A96E63">
        <w:trPr>
          <w:trHeight w:val="397"/>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A96E63" w:rsidRDefault="00DA2DFB">
            <w:pPr>
              <w:adjustRightInd w:val="0"/>
              <w:snapToGrid w:val="0"/>
              <w:jc w:val="center"/>
              <w:rPr>
                <w:rFonts w:ascii="宋体" w:hAnsi="宋体"/>
                <w:szCs w:val="21"/>
              </w:rPr>
            </w:pPr>
            <w:r w:rsidRPr="006759F8">
              <w:rPr>
                <w:rFonts w:ascii="宋体" w:hAnsi="宋体"/>
                <w:szCs w:val="21"/>
              </w:rPr>
              <w:t>吴日然</w:t>
            </w:r>
          </w:p>
        </w:tc>
        <w:tc>
          <w:tcPr>
            <w:tcW w:w="714" w:type="dxa"/>
            <w:tcBorders>
              <w:left w:val="single" w:sz="4" w:space="0" w:color="auto"/>
            </w:tcBorders>
            <w:vAlign w:val="center"/>
          </w:tcPr>
          <w:p w:rsidR="00A96E63" w:rsidRDefault="00000000">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A96E63" w:rsidRDefault="00DA2DFB">
            <w:pPr>
              <w:adjustRightInd w:val="0"/>
              <w:snapToGrid w:val="0"/>
              <w:jc w:val="center"/>
              <w:rPr>
                <w:rFonts w:ascii="宋体" w:hAnsi="宋体"/>
                <w:szCs w:val="21"/>
              </w:rPr>
            </w:pPr>
            <w:r>
              <w:rPr>
                <w:rFonts w:ascii="宋体" w:hAnsi="宋体" w:hint="eastAsia"/>
                <w:szCs w:val="21"/>
              </w:rPr>
              <w:t>3</w:t>
            </w:r>
          </w:p>
        </w:tc>
        <w:tc>
          <w:tcPr>
            <w:tcW w:w="1142" w:type="dxa"/>
            <w:vAlign w:val="center"/>
          </w:tcPr>
          <w:p w:rsidR="00A96E63" w:rsidRDefault="00000000">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A96E63" w:rsidRDefault="00DA2DFB">
            <w:pPr>
              <w:adjustRightInd w:val="0"/>
              <w:snapToGrid w:val="0"/>
              <w:rPr>
                <w:rFonts w:ascii="宋体" w:hAnsi="宋体"/>
                <w:szCs w:val="21"/>
              </w:rPr>
            </w:pPr>
            <w:r w:rsidRPr="006759F8">
              <w:rPr>
                <w:rFonts w:ascii="宋体" w:hAnsi="宋体"/>
                <w:szCs w:val="21"/>
              </w:rPr>
              <w:t>主任医师</w:t>
            </w:r>
          </w:p>
        </w:tc>
        <w:tc>
          <w:tcPr>
            <w:tcW w:w="1200" w:type="dxa"/>
            <w:vAlign w:val="center"/>
          </w:tcPr>
          <w:p w:rsidR="00A96E63" w:rsidRDefault="00000000">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A96E63" w:rsidRDefault="00DA2DFB">
            <w:pPr>
              <w:adjustRightInd w:val="0"/>
              <w:snapToGrid w:val="0"/>
              <w:rPr>
                <w:rFonts w:ascii="宋体" w:hAnsi="宋体"/>
                <w:szCs w:val="21"/>
              </w:rPr>
            </w:pPr>
            <w:r w:rsidRPr="006759F8">
              <w:rPr>
                <w:rFonts w:ascii="宋体" w:hAnsi="宋体"/>
                <w:szCs w:val="21"/>
              </w:rPr>
              <w:t>无</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687"/>
          <w:jc w:val="center"/>
        </w:trPr>
        <w:tc>
          <w:tcPr>
            <w:tcW w:w="9145" w:type="dxa"/>
            <w:gridSpan w:val="8"/>
          </w:tcPr>
          <w:p w:rsidR="00A96E63" w:rsidRDefault="00000000">
            <w:pPr>
              <w:adjustRightInd w:val="0"/>
              <w:snapToGrid w:val="0"/>
              <w:jc w:val="left"/>
              <w:rPr>
                <w:rFonts w:ascii="宋体" w:hAnsi="宋体"/>
                <w:szCs w:val="21"/>
              </w:rPr>
            </w:pPr>
            <w:r>
              <w:rPr>
                <w:rFonts w:ascii="宋体" w:hAnsi="宋体" w:hint="eastAsia"/>
                <w:szCs w:val="21"/>
              </w:rPr>
              <w:t>对本项目的主要学术(技术)贡献：</w:t>
            </w:r>
          </w:p>
          <w:p w:rsidR="00A96E63" w:rsidRDefault="00DA2DFB">
            <w:pPr>
              <w:adjustRightInd w:val="0"/>
              <w:snapToGrid w:val="0"/>
              <w:jc w:val="left"/>
              <w:rPr>
                <w:rFonts w:ascii="宋体" w:hAnsi="宋体"/>
                <w:szCs w:val="21"/>
              </w:rPr>
            </w:pPr>
            <w:r w:rsidRPr="006759F8">
              <w:rPr>
                <w:rFonts w:ascii="宋体" w:hAnsi="宋体"/>
                <w:szCs w:val="21"/>
              </w:rPr>
              <w:t>课题设计、指导、实施、资料收集整理与分析、项目推广</w:t>
            </w:r>
          </w:p>
        </w:tc>
      </w:tr>
    </w:tbl>
    <w:p w:rsidR="00A96E63" w:rsidRDefault="00A96E63">
      <w:pPr>
        <w:widowControl/>
        <w:spacing w:before="120" w:after="120" w:line="360" w:lineRule="auto"/>
        <w:rPr>
          <w:rFonts w:ascii="黑体" w:eastAsia="黑体" w:hAnsi="黑体"/>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A96E63">
        <w:trPr>
          <w:trHeight w:val="397"/>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A96E63" w:rsidRDefault="00DA2DFB">
            <w:pPr>
              <w:adjustRightInd w:val="0"/>
              <w:snapToGrid w:val="0"/>
              <w:jc w:val="center"/>
              <w:rPr>
                <w:rFonts w:ascii="宋体" w:hAnsi="宋体"/>
                <w:szCs w:val="21"/>
              </w:rPr>
            </w:pPr>
            <w:r w:rsidRPr="006759F8">
              <w:rPr>
                <w:rFonts w:ascii="宋体" w:hAnsi="宋体"/>
                <w:szCs w:val="21"/>
              </w:rPr>
              <w:t>伍畅</w:t>
            </w:r>
          </w:p>
        </w:tc>
        <w:tc>
          <w:tcPr>
            <w:tcW w:w="714" w:type="dxa"/>
            <w:tcBorders>
              <w:left w:val="single" w:sz="4" w:space="0" w:color="auto"/>
            </w:tcBorders>
            <w:vAlign w:val="center"/>
          </w:tcPr>
          <w:p w:rsidR="00A96E63" w:rsidRDefault="00000000">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A96E63" w:rsidRDefault="00DA2DFB">
            <w:pPr>
              <w:adjustRightInd w:val="0"/>
              <w:snapToGrid w:val="0"/>
              <w:jc w:val="center"/>
              <w:rPr>
                <w:rFonts w:ascii="宋体" w:hAnsi="宋体"/>
                <w:szCs w:val="21"/>
              </w:rPr>
            </w:pPr>
            <w:r>
              <w:rPr>
                <w:rFonts w:ascii="宋体" w:hAnsi="宋体" w:hint="eastAsia"/>
                <w:szCs w:val="21"/>
              </w:rPr>
              <w:t>4</w:t>
            </w:r>
          </w:p>
        </w:tc>
        <w:tc>
          <w:tcPr>
            <w:tcW w:w="1142" w:type="dxa"/>
            <w:vAlign w:val="center"/>
          </w:tcPr>
          <w:p w:rsidR="00A96E63" w:rsidRDefault="00000000">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A96E63" w:rsidRDefault="00DA2DFB">
            <w:pPr>
              <w:adjustRightInd w:val="0"/>
              <w:snapToGrid w:val="0"/>
              <w:rPr>
                <w:rFonts w:ascii="宋体" w:hAnsi="宋体"/>
                <w:szCs w:val="21"/>
              </w:rPr>
            </w:pPr>
            <w:r w:rsidRPr="006759F8">
              <w:rPr>
                <w:rFonts w:ascii="宋体" w:hAnsi="宋体"/>
                <w:szCs w:val="21"/>
              </w:rPr>
              <w:t>主治医师</w:t>
            </w:r>
          </w:p>
        </w:tc>
        <w:tc>
          <w:tcPr>
            <w:tcW w:w="1200" w:type="dxa"/>
            <w:vAlign w:val="center"/>
          </w:tcPr>
          <w:p w:rsidR="00A96E63" w:rsidRDefault="00000000">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A96E63" w:rsidRDefault="00DA2DFB">
            <w:pPr>
              <w:adjustRightInd w:val="0"/>
              <w:snapToGrid w:val="0"/>
              <w:rPr>
                <w:rFonts w:ascii="宋体" w:hAnsi="宋体"/>
                <w:szCs w:val="21"/>
              </w:rPr>
            </w:pPr>
            <w:r w:rsidRPr="006759F8">
              <w:rPr>
                <w:rFonts w:ascii="宋体" w:hAnsi="宋体"/>
                <w:szCs w:val="21"/>
              </w:rPr>
              <w:t>无</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671"/>
          <w:jc w:val="center"/>
        </w:trPr>
        <w:tc>
          <w:tcPr>
            <w:tcW w:w="9145" w:type="dxa"/>
            <w:gridSpan w:val="8"/>
          </w:tcPr>
          <w:p w:rsidR="00A96E63" w:rsidRDefault="00000000">
            <w:pPr>
              <w:adjustRightInd w:val="0"/>
              <w:snapToGrid w:val="0"/>
              <w:jc w:val="left"/>
              <w:rPr>
                <w:rFonts w:ascii="宋体" w:hAnsi="宋体"/>
                <w:szCs w:val="21"/>
              </w:rPr>
            </w:pPr>
            <w:r>
              <w:rPr>
                <w:rFonts w:ascii="宋体" w:hAnsi="宋体" w:hint="eastAsia"/>
                <w:szCs w:val="21"/>
              </w:rPr>
              <w:t>对本项目的主要学术(技术)贡献：</w:t>
            </w:r>
          </w:p>
          <w:p w:rsidR="00A96E63" w:rsidRDefault="00DA2DFB">
            <w:pPr>
              <w:adjustRightInd w:val="0"/>
              <w:snapToGrid w:val="0"/>
              <w:jc w:val="left"/>
              <w:rPr>
                <w:rFonts w:ascii="宋体" w:hAnsi="宋体"/>
                <w:szCs w:val="21"/>
              </w:rPr>
            </w:pPr>
            <w:r w:rsidRPr="006759F8">
              <w:rPr>
                <w:rFonts w:ascii="宋体" w:hAnsi="宋体"/>
                <w:szCs w:val="21"/>
              </w:rPr>
              <w:t>资料收集整理与分析、资料总结</w:t>
            </w:r>
          </w:p>
        </w:tc>
      </w:tr>
    </w:tbl>
    <w:p w:rsidR="00A96E63" w:rsidRDefault="00A96E63">
      <w:pPr>
        <w:widowControl/>
        <w:spacing w:before="120" w:after="120" w:line="360" w:lineRule="auto"/>
        <w:rPr>
          <w:rFonts w:ascii="黑体" w:eastAsia="黑体" w:hAnsi="黑体"/>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A96E63">
        <w:trPr>
          <w:trHeight w:val="397"/>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A96E63" w:rsidRDefault="00DA2DFB">
            <w:pPr>
              <w:adjustRightInd w:val="0"/>
              <w:snapToGrid w:val="0"/>
              <w:jc w:val="center"/>
              <w:rPr>
                <w:rFonts w:ascii="宋体" w:hAnsi="宋体"/>
                <w:szCs w:val="21"/>
              </w:rPr>
            </w:pPr>
            <w:r w:rsidRPr="006759F8">
              <w:rPr>
                <w:rFonts w:ascii="宋体" w:hAnsi="宋体"/>
                <w:szCs w:val="21"/>
              </w:rPr>
              <w:t>吴嘉齐</w:t>
            </w:r>
          </w:p>
        </w:tc>
        <w:tc>
          <w:tcPr>
            <w:tcW w:w="714" w:type="dxa"/>
            <w:tcBorders>
              <w:left w:val="single" w:sz="4" w:space="0" w:color="auto"/>
            </w:tcBorders>
            <w:vAlign w:val="center"/>
          </w:tcPr>
          <w:p w:rsidR="00A96E63" w:rsidRDefault="00000000">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A96E63" w:rsidRDefault="00DA2DFB">
            <w:pPr>
              <w:adjustRightInd w:val="0"/>
              <w:snapToGrid w:val="0"/>
              <w:jc w:val="center"/>
              <w:rPr>
                <w:rFonts w:ascii="宋体" w:hAnsi="宋体"/>
                <w:szCs w:val="21"/>
              </w:rPr>
            </w:pPr>
            <w:r>
              <w:rPr>
                <w:rFonts w:ascii="宋体" w:hAnsi="宋体" w:hint="eastAsia"/>
                <w:szCs w:val="21"/>
              </w:rPr>
              <w:t>5</w:t>
            </w:r>
          </w:p>
        </w:tc>
        <w:tc>
          <w:tcPr>
            <w:tcW w:w="1142" w:type="dxa"/>
            <w:vAlign w:val="center"/>
          </w:tcPr>
          <w:p w:rsidR="00A96E63" w:rsidRDefault="00000000">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A96E63" w:rsidRDefault="00DA2DFB">
            <w:pPr>
              <w:adjustRightInd w:val="0"/>
              <w:snapToGrid w:val="0"/>
              <w:rPr>
                <w:rFonts w:ascii="宋体" w:hAnsi="宋体"/>
                <w:szCs w:val="21"/>
              </w:rPr>
            </w:pPr>
            <w:r w:rsidRPr="006759F8">
              <w:rPr>
                <w:rFonts w:ascii="宋体" w:hAnsi="宋体"/>
                <w:szCs w:val="21"/>
              </w:rPr>
              <w:t>主任护师</w:t>
            </w:r>
          </w:p>
        </w:tc>
        <w:tc>
          <w:tcPr>
            <w:tcW w:w="1200" w:type="dxa"/>
            <w:vAlign w:val="center"/>
          </w:tcPr>
          <w:p w:rsidR="00A96E63" w:rsidRDefault="00000000">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A96E63" w:rsidRDefault="00DA2DFB">
            <w:pPr>
              <w:adjustRightInd w:val="0"/>
              <w:snapToGrid w:val="0"/>
              <w:rPr>
                <w:rFonts w:ascii="宋体" w:hAnsi="宋体"/>
                <w:szCs w:val="21"/>
              </w:rPr>
            </w:pPr>
            <w:r w:rsidRPr="006759F8">
              <w:rPr>
                <w:rFonts w:ascii="宋体" w:hAnsi="宋体"/>
                <w:szCs w:val="21"/>
              </w:rPr>
              <w:t>护士长</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484"/>
          <w:jc w:val="center"/>
        </w:trPr>
        <w:tc>
          <w:tcPr>
            <w:tcW w:w="1285" w:type="dxa"/>
            <w:vAlign w:val="center"/>
          </w:tcPr>
          <w:p w:rsidR="00A96E63" w:rsidRDefault="00000000">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A96E63" w:rsidRDefault="00000000">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A96E63">
        <w:trPr>
          <w:trHeight w:val="681"/>
          <w:jc w:val="center"/>
        </w:trPr>
        <w:tc>
          <w:tcPr>
            <w:tcW w:w="9145" w:type="dxa"/>
            <w:gridSpan w:val="8"/>
          </w:tcPr>
          <w:p w:rsidR="00A96E63" w:rsidRDefault="00000000">
            <w:pPr>
              <w:adjustRightInd w:val="0"/>
              <w:snapToGrid w:val="0"/>
              <w:jc w:val="left"/>
              <w:rPr>
                <w:rFonts w:ascii="宋体" w:hAnsi="宋体"/>
                <w:szCs w:val="21"/>
              </w:rPr>
            </w:pPr>
            <w:r>
              <w:rPr>
                <w:rFonts w:ascii="宋体" w:hAnsi="宋体" w:hint="eastAsia"/>
                <w:szCs w:val="21"/>
              </w:rPr>
              <w:t>对本项目的主要学术(技术)贡献：</w:t>
            </w:r>
          </w:p>
          <w:p w:rsidR="00A96E63" w:rsidRDefault="00DA2DFB">
            <w:pPr>
              <w:adjustRightInd w:val="0"/>
              <w:snapToGrid w:val="0"/>
              <w:jc w:val="left"/>
              <w:rPr>
                <w:rFonts w:ascii="宋体" w:hAnsi="宋体"/>
                <w:szCs w:val="21"/>
              </w:rPr>
            </w:pPr>
            <w:r w:rsidRPr="006759F8">
              <w:rPr>
                <w:rFonts w:ascii="宋体" w:hAnsi="宋体"/>
                <w:szCs w:val="21"/>
              </w:rPr>
              <w:t>课题实施、项目推广</w:t>
            </w:r>
          </w:p>
        </w:tc>
      </w:tr>
    </w:tbl>
    <w:p w:rsidR="00DA2DFB" w:rsidRDefault="00DA2DFB" w:rsidP="00DA2DFB">
      <w:pPr>
        <w:widowControl/>
        <w:spacing w:before="120" w:after="120" w:line="360" w:lineRule="auto"/>
        <w:rPr>
          <w:rFonts w:ascii="黑体" w:eastAsia="黑体" w:hAnsi="黑体"/>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DA2DFB" w:rsidTr="00500DF4">
        <w:trPr>
          <w:trHeight w:val="397"/>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DA2DFB" w:rsidRDefault="00DA2DFB" w:rsidP="00500DF4">
            <w:pPr>
              <w:adjustRightInd w:val="0"/>
              <w:snapToGrid w:val="0"/>
              <w:jc w:val="center"/>
              <w:rPr>
                <w:rFonts w:ascii="宋体" w:hAnsi="宋体"/>
                <w:szCs w:val="21"/>
              </w:rPr>
            </w:pPr>
            <w:r w:rsidRPr="006759F8">
              <w:rPr>
                <w:rFonts w:ascii="宋体" w:hAnsi="宋体"/>
                <w:szCs w:val="21"/>
              </w:rPr>
              <w:t>柯玩娜</w:t>
            </w:r>
          </w:p>
        </w:tc>
        <w:tc>
          <w:tcPr>
            <w:tcW w:w="714" w:type="dxa"/>
            <w:tcBorders>
              <w:left w:val="single" w:sz="4" w:space="0" w:color="auto"/>
            </w:tcBorders>
            <w:vAlign w:val="center"/>
          </w:tcPr>
          <w:p w:rsidR="00DA2DFB" w:rsidRDefault="00DA2DFB" w:rsidP="00500DF4">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DA2DFB" w:rsidRDefault="00DA2DFB" w:rsidP="00500DF4">
            <w:pPr>
              <w:adjustRightInd w:val="0"/>
              <w:snapToGrid w:val="0"/>
              <w:jc w:val="center"/>
              <w:rPr>
                <w:rFonts w:ascii="宋体" w:hAnsi="宋体"/>
                <w:szCs w:val="21"/>
              </w:rPr>
            </w:pPr>
            <w:r>
              <w:rPr>
                <w:rFonts w:ascii="宋体" w:hAnsi="宋体"/>
                <w:szCs w:val="21"/>
              </w:rPr>
              <w:t>6</w:t>
            </w:r>
          </w:p>
        </w:tc>
        <w:tc>
          <w:tcPr>
            <w:tcW w:w="1142"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DA2DFB" w:rsidRDefault="00DA2DFB" w:rsidP="00500DF4">
            <w:pPr>
              <w:adjustRightInd w:val="0"/>
              <w:snapToGrid w:val="0"/>
              <w:rPr>
                <w:rFonts w:ascii="宋体" w:hAnsi="宋体"/>
                <w:szCs w:val="21"/>
              </w:rPr>
            </w:pPr>
            <w:r>
              <w:rPr>
                <w:rFonts w:ascii="宋体" w:hAnsi="宋体" w:hint="eastAsia"/>
                <w:szCs w:val="21"/>
              </w:rPr>
              <w:t>副</w:t>
            </w:r>
            <w:r w:rsidRPr="006759F8">
              <w:rPr>
                <w:rFonts w:ascii="宋体" w:hAnsi="宋体"/>
                <w:szCs w:val="21"/>
              </w:rPr>
              <w:t>主任护师</w:t>
            </w:r>
          </w:p>
        </w:tc>
        <w:tc>
          <w:tcPr>
            <w:tcW w:w="1200"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DA2DFB" w:rsidRDefault="00DA2DFB" w:rsidP="00500DF4">
            <w:pPr>
              <w:adjustRightInd w:val="0"/>
              <w:snapToGrid w:val="0"/>
              <w:rPr>
                <w:rFonts w:ascii="宋体" w:hAnsi="宋体"/>
                <w:szCs w:val="21"/>
              </w:rPr>
            </w:pPr>
            <w:r w:rsidRPr="006759F8">
              <w:rPr>
                <w:rFonts w:ascii="宋体" w:hAnsi="宋体"/>
                <w:szCs w:val="21"/>
              </w:rPr>
              <w:t>护士长</w:t>
            </w:r>
          </w:p>
        </w:tc>
      </w:tr>
      <w:tr w:rsidR="00DA2DFB" w:rsidTr="00500DF4">
        <w:trPr>
          <w:trHeight w:val="484"/>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DA2DFB" w:rsidRDefault="00DA2DFB" w:rsidP="00500DF4">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DA2DFB" w:rsidTr="00500DF4">
        <w:trPr>
          <w:trHeight w:val="484"/>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lastRenderedPageBreak/>
              <w:t>完成单位</w:t>
            </w:r>
          </w:p>
        </w:tc>
        <w:tc>
          <w:tcPr>
            <w:tcW w:w="7860" w:type="dxa"/>
            <w:gridSpan w:val="7"/>
            <w:vAlign w:val="center"/>
          </w:tcPr>
          <w:p w:rsidR="00DA2DFB" w:rsidRDefault="00DA2DFB" w:rsidP="00500DF4">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DA2DFB" w:rsidTr="00500DF4">
        <w:trPr>
          <w:trHeight w:val="681"/>
          <w:jc w:val="center"/>
        </w:trPr>
        <w:tc>
          <w:tcPr>
            <w:tcW w:w="9145" w:type="dxa"/>
            <w:gridSpan w:val="8"/>
          </w:tcPr>
          <w:p w:rsidR="00DA2DFB" w:rsidRDefault="00DA2DFB" w:rsidP="00500DF4">
            <w:pPr>
              <w:adjustRightInd w:val="0"/>
              <w:snapToGrid w:val="0"/>
              <w:jc w:val="left"/>
              <w:rPr>
                <w:rFonts w:ascii="宋体" w:hAnsi="宋体"/>
                <w:szCs w:val="21"/>
              </w:rPr>
            </w:pPr>
            <w:r>
              <w:rPr>
                <w:rFonts w:ascii="宋体" w:hAnsi="宋体" w:hint="eastAsia"/>
                <w:szCs w:val="21"/>
              </w:rPr>
              <w:t>对本项目的主要学术(技术)贡献：</w:t>
            </w:r>
          </w:p>
          <w:p w:rsidR="00DA2DFB" w:rsidRDefault="00DA2DFB" w:rsidP="00500DF4">
            <w:pPr>
              <w:adjustRightInd w:val="0"/>
              <w:snapToGrid w:val="0"/>
              <w:jc w:val="left"/>
              <w:rPr>
                <w:rFonts w:ascii="宋体" w:hAnsi="宋体"/>
                <w:szCs w:val="21"/>
              </w:rPr>
            </w:pPr>
            <w:r w:rsidRPr="006759F8">
              <w:rPr>
                <w:rFonts w:ascii="宋体" w:hAnsi="宋体"/>
                <w:szCs w:val="21"/>
              </w:rPr>
              <w:t>课题实施、项目推广</w:t>
            </w:r>
          </w:p>
        </w:tc>
      </w:tr>
    </w:tbl>
    <w:p w:rsidR="00DA2DFB" w:rsidRDefault="00DA2DFB" w:rsidP="00DA2DFB">
      <w:pPr>
        <w:widowControl/>
        <w:spacing w:before="120" w:after="120" w:line="360" w:lineRule="auto"/>
        <w:rPr>
          <w:rFonts w:ascii="黑体" w:eastAsia="黑体" w:hAnsi="黑体" w:hint="eastAsia"/>
          <w:sz w:val="15"/>
          <w:szCs w:val="15"/>
        </w:rPr>
      </w:pP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285"/>
        <w:gridCol w:w="714"/>
        <w:gridCol w:w="715"/>
        <w:gridCol w:w="1142"/>
        <w:gridCol w:w="1227"/>
        <w:gridCol w:w="1200"/>
        <w:gridCol w:w="1577"/>
      </w:tblGrid>
      <w:tr w:rsidR="00DA2DFB" w:rsidTr="00500DF4">
        <w:trPr>
          <w:trHeight w:val="397"/>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姓   名</w:t>
            </w:r>
          </w:p>
        </w:tc>
        <w:tc>
          <w:tcPr>
            <w:tcW w:w="1285" w:type="dxa"/>
            <w:tcBorders>
              <w:right w:val="single" w:sz="4" w:space="0" w:color="auto"/>
            </w:tcBorders>
            <w:vAlign w:val="center"/>
          </w:tcPr>
          <w:p w:rsidR="00DA2DFB" w:rsidRDefault="00DA2DFB" w:rsidP="00500DF4">
            <w:pPr>
              <w:adjustRightInd w:val="0"/>
              <w:snapToGrid w:val="0"/>
              <w:jc w:val="center"/>
              <w:rPr>
                <w:rFonts w:ascii="宋体" w:hAnsi="宋体"/>
                <w:szCs w:val="21"/>
              </w:rPr>
            </w:pPr>
            <w:r w:rsidRPr="006759F8">
              <w:rPr>
                <w:rFonts w:ascii="宋体" w:hAnsi="宋体"/>
                <w:szCs w:val="21"/>
              </w:rPr>
              <w:t>江珊</w:t>
            </w:r>
          </w:p>
        </w:tc>
        <w:tc>
          <w:tcPr>
            <w:tcW w:w="714" w:type="dxa"/>
            <w:tcBorders>
              <w:left w:val="single" w:sz="4" w:space="0" w:color="auto"/>
            </w:tcBorders>
            <w:vAlign w:val="center"/>
          </w:tcPr>
          <w:p w:rsidR="00DA2DFB" w:rsidRDefault="00DA2DFB" w:rsidP="00500DF4">
            <w:pPr>
              <w:adjustRightInd w:val="0"/>
              <w:snapToGrid w:val="0"/>
              <w:jc w:val="center"/>
              <w:rPr>
                <w:rFonts w:ascii="宋体" w:hAnsi="宋体"/>
                <w:szCs w:val="21"/>
              </w:rPr>
            </w:pPr>
            <w:r>
              <w:rPr>
                <w:rFonts w:ascii="宋体" w:hAnsi="宋体" w:hint="eastAsia"/>
                <w:szCs w:val="21"/>
              </w:rPr>
              <w:t>排名</w:t>
            </w:r>
          </w:p>
        </w:tc>
        <w:tc>
          <w:tcPr>
            <w:tcW w:w="715" w:type="dxa"/>
            <w:vAlign w:val="center"/>
          </w:tcPr>
          <w:p w:rsidR="00DA2DFB" w:rsidRDefault="00DA2DFB" w:rsidP="00500DF4">
            <w:pPr>
              <w:adjustRightInd w:val="0"/>
              <w:snapToGrid w:val="0"/>
              <w:jc w:val="center"/>
              <w:rPr>
                <w:rFonts w:ascii="宋体" w:hAnsi="宋体"/>
                <w:szCs w:val="21"/>
              </w:rPr>
            </w:pPr>
            <w:r>
              <w:rPr>
                <w:rFonts w:ascii="宋体" w:hAnsi="宋体"/>
                <w:szCs w:val="21"/>
              </w:rPr>
              <w:t>7</w:t>
            </w:r>
          </w:p>
        </w:tc>
        <w:tc>
          <w:tcPr>
            <w:tcW w:w="1142"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职称</w:t>
            </w:r>
          </w:p>
        </w:tc>
        <w:tc>
          <w:tcPr>
            <w:tcW w:w="1227" w:type="dxa"/>
            <w:vAlign w:val="center"/>
          </w:tcPr>
          <w:p w:rsidR="00DA2DFB" w:rsidRDefault="00DA2DFB" w:rsidP="00500DF4">
            <w:pPr>
              <w:adjustRightInd w:val="0"/>
              <w:snapToGrid w:val="0"/>
              <w:rPr>
                <w:rFonts w:ascii="宋体" w:hAnsi="宋体"/>
                <w:szCs w:val="21"/>
              </w:rPr>
            </w:pPr>
            <w:r w:rsidRPr="006759F8">
              <w:rPr>
                <w:rFonts w:ascii="宋体" w:hAnsi="宋体"/>
                <w:szCs w:val="21"/>
              </w:rPr>
              <w:t>主治医师</w:t>
            </w:r>
          </w:p>
        </w:tc>
        <w:tc>
          <w:tcPr>
            <w:tcW w:w="1200"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行政职务</w:t>
            </w:r>
          </w:p>
        </w:tc>
        <w:tc>
          <w:tcPr>
            <w:tcW w:w="1577" w:type="dxa"/>
            <w:vAlign w:val="center"/>
          </w:tcPr>
          <w:p w:rsidR="00DA2DFB" w:rsidRDefault="00DA2DFB" w:rsidP="00500DF4">
            <w:pPr>
              <w:adjustRightInd w:val="0"/>
              <w:snapToGrid w:val="0"/>
              <w:rPr>
                <w:rFonts w:ascii="宋体" w:hAnsi="宋体"/>
                <w:szCs w:val="21"/>
              </w:rPr>
            </w:pPr>
            <w:r>
              <w:rPr>
                <w:rFonts w:ascii="宋体" w:hAnsi="宋体" w:hint="eastAsia"/>
                <w:szCs w:val="21"/>
              </w:rPr>
              <w:t>无</w:t>
            </w:r>
          </w:p>
        </w:tc>
      </w:tr>
      <w:tr w:rsidR="00DA2DFB" w:rsidTr="00500DF4">
        <w:trPr>
          <w:trHeight w:val="484"/>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工作单位</w:t>
            </w:r>
          </w:p>
        </w:tc>
        <w:tc>
          <w:tcPr>
            <w:tcW w:w="7860" w:type="dxa"/>
            <w:gridSpan w:val="7"/>
            <w:vAlign w:val="center"/>
          </w:tcPr>
          <w:p w:rsidR="00DA2DFB" w:rsidRDefault="00DA2DFB" w:rsidP="00500DF4">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DA2DFB" w:rsidTr="00500DF4">
        <w:trPr>
          <w:trHeight w:val="484"/>
          <w:jc w:val="center"/>
        </w:trPr>
        <w:tc>
          <w:tcPr>
            <w:tcW w:w="1285" w:type="dxa"/>
            <w:vAlign w:val="center"/>
          </w:tcPr>
          <w:p w:rsidR="00DA2DFB" w:rsidRDefault="00DA2DFB" w:rsidP="00500DF4">
            <w:pPr>
              <w:adjustRightInd w:val="0"/>
              <w:snapToGrid w:val="0"/>
              <w:jc w:val="center"/>
              <w:rPr>
                <w:rFonts w:ascii="宋体" w:hAnsi="宋体"/>
                <w:szCs w:val="21"/>
              </w:rPr>
            </w:pPr>
            <w:r>
              <w:rPr>
                <w:rFonts w:ascii="宋体" w:hAnsi="宋体" w:hint="eastAsia"/>
                <w:szCs w:val="21"/>
              </w:rPr>
              <w:t>完成单位</w:t>
            </w:r>
          </w:p>
        </w:tc>
        <w:tc>
          <w:tcPr>
            <w:tcW w:w="7860" w:type="dxa"/>
            <w:gridSpan w:val="7"/>
            <w:vAlign w:val="center"/>
          </w:tcPr>
          <w:p w:rsidR="00DA2DFB" w:rsidRDefault="00DA2DFB" w:rsidP="00500DF4">
            <w:pPr>
              <w:adjustRightInd w:val="0"/>
              <w:snapToGrid w:val="0"/>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r>
      <w:tr w:rsidR="00DA2DFB" w:rsidTr="00500DF4">
        <w:trPr>
          <w:trHeight w:val="681"/>
          <w:jc w:val="center"/>
        </w:trPr>
        <w:tc>
          <w:tcPr>
            <w:tcW w:w="9145" w:type="dxa"/>
            <w:gridSpan w:val="8"/>
          </w:tcPr>
          <w:p w:rsidR="00DA2DFB" w:rsidRDefault="00DA2DFB" w:rsidP="00500DF4">
            <w:pPr>
              <w:adjustRightInd w:val="0"/>
              <w:snapToGrid w:val="0"/>
              <w:jc w:val="left"/>
              <w:rPr>
                <w:rFonts w:ascii="宋体" w:hAnsi="宋体"/>
                <w:szCs w:val="21"/>
              </w:rPr>
            </w:pPr>
            <w:r>
              <w:rPr>
                <w:rFonts w:ascii="宋体" w:hAnsi="宋体" w:hint="eastAsia"/>
                <w:szCs w:val="21"/>
              </w:rPr>
              <w:t>对本项目的主要学术(技术)贡献：</w:t>
            </w:r>
          </w:p>
          <w:p w:rsidR="00DA2DFB" w:rsidRDefault="00DA2DFB" w:rsidP="00500DF4">
            <w:pPr>
              <w:adjustRightInd w:val="0"/>
              <w:snapToGrid w:val="0"/>
              <w:jc w:val="left"/>
              <w:rPr>
                <w:rFonts w:ascii="宋体" w:hAnsi="宋体"/>
                <w:szCs w:val="21"/>
              </w:rPr>
            </w:pPr>
            <w:r w:rsidRPr="006759F8">
              <w:rPr>
                <w:rFonts w:ascii="宋体" w:hAnsi="宋体"/>
                <w:szCs w:val="21"/>
              </w:rPr>
              <w:t>资料收集整理、总结与推广</w:t>
            </w:r>
          </w:p>
        </w:tc>
      </w:tr>
    </w:tbl>
    <w:p w:rsidR="00A96E63" w:rsidRDefault="00A96E63">
      <w:pPr>
        <w:widowControl/>
        <w:spacing w:before="120" w:after="120" w:line="360" w:lineRule="auto"/>
        <w:rPr>
          <w:rFonts w:ascii="黑体" w:eastAsia="黑体" w:hAnsi="黑体" w:hint="eastAsia"/>
          <w:sz w:val="15"/>
          <w:szCs w:val="15"/>
        </w:rPr>
      </w:pPr>
    </w:p>
    <w:p w:rsidR="00A96E63" w:rsidRDefault="00000000">
      <w:pPr>
        <w:spacing w:before="120" w:after="120" w:line="360" w:lineRule="auto"/>
        <w:rPr>
          <w:rFonts w:ascii="黑体" w:eastAsia="黑体" w:hAnsi="黑体"/>
          <w:b/>
          <w:sz w:val="30"/>
          <w:szCs w:val="30"/>
        </w:rPr>
      </w:pPr>
      <w:r>
        <w:rPr>
          <w:rFonts w:ascii="宋体" w:hAnsi="宋体" w:hint="eastAsia"/>
          <w:b/>
          <w:sz w:val="24"/>
          <w:szCs w:val="24"/>
        </w:rPr>
        <w:t>11.完成单位情况，包括单位名称、排名，对本项目的贡献</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102"/>
        <w:gridCol w:w="1134"/>
        <w:gridCol w:w="1703"/>
      </w:tblGrid>
      <w:tr w:rsidR="00A96E63">
        <w:trPr>
          <w:trHeight w:val="448"/>
          <w:jc w:val="center"/>
        </w:trPr>
        <w:tc>
          <w:tcPr>
            <w:tcW w:w="1134" w:type="dxa"/>
            <w:shd w:val="clear" w:color="auto" w:fill="auto"/>
            <w:vAlign w:val="center"/>
          </w:tcPr>
          <w:p w:rsidR="00A96E63" w:rsidRDefault="00000000">
            <w:pPr>
              <w:adjustRightInd w:val="0"/>
              <w:snapToGrid w:val="0"/>
              <w:jc w:val="center"/>
              <w:rPr>
                <w:rFonts w:ascii="宋体" w:hAnsi="宋体"/>
                <w:szCs w:val="21"/>
              </w:rPr>
            </w:pPr>
            <w:r>
              <w:rPr>
                <w:rFonts w:ascii="宋体" w:hAnsi="宋体" w:hint="eastAsia"/>
                <w:szCs w:val="21"/>
              </w:rPr>
              <w:t>单位名称</w:t>
            </w:r>
          </w:p>
        </w:tc>
        <w:tc>
          <w:tcPr>
            <w:tcW w:w="5102" w:type="dxa"/>
            <w:shd w:val="clear" w:color="auto" w:fill="auto"/>
            <w:vAlign w:val="center"/>
          </w:tcPr>
          <w:p w:rsidR="00A96E63" w:rsidRDefault="00000000">
            <w:pPr>
              <w:adjustRightInd w:val="0"/>
              <w:snapToGrid w:val="0"/>
              <w:jc w:val="center"/>
              <w:rPr>
                <w:rFonts w:ascii="宋体" w:hAnsi="宋体"/>
                <w:szCs w:val="21"/>
              </w:rPr>
            </w:pPr>
            <w:r>
              <w:rPr>
                <w:rFonts w:ascii="宋体" w:hAnsi="宋体"/>
                <w:szCs w:val="21"/>
              </w:rPr>
              <w:t>中山市</w:t>
            </w:r>
            <w:r>
              <w:rPr>
                <w:rFonts w:ascii="宋体" w:hAnsi="宋体" w:hint="eastAsia"/>
                <w:szCs w:val="21"/>
              </w:rPr>
              <w:t>博爱</w:t>
            </w:r>
            <w:r>
              <w:rPr>
                <w:rFonts w:ascii="宋体" w:hAnsi="宋体"/>
                <w:szCs w:val="21"/>
              </w:rPr>
              <w:t>医院</w:t>
            </w:r>
          </w:p>
        </w:tc>
        <w:tc>
          <w:tcPr>
            <w:tcW w:w="1134" w:type="dxa"/>
            <w:shd w:val="clear" w:color="auto" w:fill="auto"/>
            <w:vAlign w:val="center"/>
          </w:tcPr>
          <w:p w:rsidR="00A96E63" w:rsidRDefault="00000000">
            <w:pPr>
              <w:adjustRightInd w:val="0"/>
              <w:snapToGrid w:val="0"/>
              <w:jc w:val="center"/>
              <w:rPr>
                <w:rFonts w:ascii="宋体" w:hAnsi="宋体"/>
                <w:szCs w:val="21"/>
              </w:rPr>
            </w:pPr>
            <w:r>
              <w:rPr>
                <w:rFonts w:ascii="宋体" w:hAnsi="宋体" w:hint="eastAsia"/>
                <w:szCs w:val="21"/>
              </w:rPr>
              <w:t>序号</w:t>
            </w:r>
          </w:p>
        </w:tc>
        <w:tc>
          <w:tcPr>
            <w:tcW w:w="1703" w:type="dxa"/>
            <w:shd w:val="clear" w:color="auto" w:fill="auto"/>
            <w:vAlign w:val="center"/>
          </w:tcPr>
          <w:p w:rsidR="00A96E63" w:rsidRDefault="00000000">
            <w:pPr>
              <w:adjustRightInd w:val="0"/>
              <w:snapToGrid w:val="0"/>
              <w:jc w:val="center"/>
              <w:rPr>
                <w:rFonts w:ascii="宋体" w:hAnsi="宋体"/>
                <w:szCs w:val="21"/>
              </w:rPr>
            </w:pPr>
            <w:r>
              <w:rPr>
                <w:rFonts w:ascii="宋体" w:hAnsi="宋体"/>
                <w:szCs w:val="21"/>
              </w:rPr>
              <w:t>1</w:t>
            </w:r>
          </w:p>
        </w:tc>
      </w:tr>
      <w:tr w:rsidR="00A96E63">
        <w:trPr>
          <w:trHeight w:val="416"/>
          <w:jc w:val="center"/>
        </w:trPr>
        <w:tc>
          <w:tcPr>
            <w:tcW w:w="9073" w:type="dxa"/>
            <w:gridSpan w:val="4"/>
            <w:shd w:val="clear" w:color="auto" w:fill="auto"/>
          </w:tcPr>
          <w:p w:rsidR="00A96E63" w:rsidRDefault="00000000" w:rsidP="003A6852">
            <w:pPr>
              <w:adjustRightInd w:val="0"/>
              <w:snapToGrid w:val="0"/>
              <w:jc w:val="left"/>
              <w:rPr>
                <w:rFonts w:ascii="宋体" w:hAnsi="宋体" w:hint="eastAsia"/>
                <w:szCs w:val="21"/>
              </w:rPr>
            </w:pPr>
            <w:r>
              <w:rPr>
                <w:rFonts w:ascii="宋体" w:hAnsi="宋体" w:hint="eastAsia"/>
                <w:szCs w:val="21"/>
              </w:rPr>
              <w:t>对本项目的贡献：</w:t>
            </w:r>
            <w:r w:rsidR="006E0728" w:rsidRPr="00123986">
              <w:rPr>
                <w:rFonts w:ascii="宋体" w:hAnsi="宋体"/>
                <w:szCs w:val="21"/>
              </w:rPr>
              <w:t>独立完成</w:t>
            </w:r>
          </w:p>
        </w:tc>
      </w:tr>
    </w:tbl>
    <w:p w:rsidR="00A96E63" w:rsidRDefault="00A96E63">
      <w:pPr>
        <w:widowControl/>
        <w:jc w:val="left"/>
        <w:rPr>
          <w:rFonts w:ascii="宋体" w:hAnsi="宋体"/>
          <w:sz w:val="24"/>
          <w:szCs w:val="24"/>
        </w:rPr>
      </w:pPr>
    </w:p>
    <w:sectPr w:rsidR="00A96E63">
      <w:headerReference w:type="default" r:id="rId7"/>
      <w:footerReference w:type="default" r:id="rId8"/>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639" w:rsidRDefault="006F5639">
      <w:r>
        <w:separator/>
      </w:r>
    </w:p>
  </w:endnote>
  <w:endnote w:type="continuationSeparator" w:id="0">
    <w:p w:rsidR="006F5639" w:rsidRDefault="006F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E63" w:rsidRDefault="00000000">
    <w:pPr>
      <w:pStyle w:val="a7"/>
      <w:jc w:val="center"/>
    </w:pPr>
    <w:r>
      <w:rPr>
        <w:rFonts w:hint="eastAsia"/>
      </w:rPr>
      <w:t>第</w:t>
    </w:r>
    <w:r>
      <w:fldChar w:fldCharType="begin"/>
    </w:r>
    <w:r>
      <w:instrText xml:space="preserve"> PAGE   \* MERGEFORMAT </w:instrText>
    </w:r>
    <w:r>
      <w:fldChar w:fldCharType="separate"/>
    </w:r>
    <w:r>
      <w:rPr>
        <w:lang w:val="zh-CN"/>
      </w:rPr>
      <w:t>6</w:t>
    </w:r>
    <w:r>
      <w:rPr>
        <w:lang w:val="zh-CN"/>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639" w:rsidRDefault="006F5639">
      <w:r>
        <w:separator/>
      </w:r>
    </w:p>
  </w:footnote>
  <w:footnote w:type="continuationSeparator" w:id="0">
    <w:p w:rsidR="006F5639" w:rsidRDefault="006F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E63" w:rsidRDefault="00000000">
    <w:pPr>
      <w:pStyle w:val="a9"/>
    </w:pPr>
    <w:r>
      <w:rPr>
        <w:rFonts w:hint="eastAsia"/>
      </w:rPr>
      <w:t>广东医学科技奖推荐书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25BA6"/>
    <w:multiLevelType w:val="singleLevel"/>
    <w:tmpl w:val="8E025BA6"/>
    <w:lvl w:ilvl="0">
      <w:start w:val="3"/>
      <w:numFmt w:val="decimal"/>
      <w:lvlText w:val="%1."/>
      <w:lvlJc w:val="left"/>
      <w:pPr>
        <w:tabs>
          <w:tab w:val="num" w:pos="312"/>
        </w:tabs>
      </w:pPr>
    </w:lvl>
  </w:abstractNum>
  <w:num w:numId="1" w16cid:durableId="1460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2IzMWIxMmFiZDUwMTExYjQxYTAyZThlMzlmMTFlMmMifQ=="/>
  </w:docVars>
  <w:rsids>
    <w:rsidRoot w:val="000C32C6"/>
    <w:rsid w:val="00014B66"/>
    <w:rsid w:val="00016C4C"/>
    <w:rsid w:val="00022E8D"/>
    <w:rsid w:val="00031FE8"/>
    <w:rsid w:val="000460F1"/>
    <w:rsid w:val="00052200"/>
    <w:rsid w:val="00053B83"/>
    <w:rsid w:val="000A7E52"/>
    <w:rsid w:val="000C32C6"/>
    <w:rsid w:val="000D4F85"/>
    <w:rsid w:val="000D582F"/>
    <w:rsid w:val="000D69C4"/>
    <w:rsid w:val="000F290F"/>
    <w:rsid w:val="00103851"/>
    <w:rsid w:val="00107FD7"/>
    <w:rsid w:val="00123986"/>
    <w:rsid w:val="001304DA"/>
    <w:rsid w:val="0013587D"/>
    <w:rsid w:val="001501F8"/>
    <w:rsid w:val="0015786B"/>
    <w:rsid w:val="0016155A"/>
    <w:rsid w:val="00162DC9"/>
    <w:rsid w:val="00163380"/>
    <w:rsid w:val="001673B4"/>
    <w:rsid w:val="001A7E16"/>
    <w:rsid w:val="001D258B"/>
    <w:rsid w:val="001E0B1E"/>
    <w:rsid w:val="001E3449"/>
    <w:rsid w:val="001E5113"/>
    <w:rsid w:val="001E60C4"/>
    <w:rsid w:val="001F01ED"/>
    <w:rsid w:val="001F3534"/>
    <w:rsid w:val="00205942"/>
    <w:rsid w:val="00210ED4"/>
    <w:rsid w:val="0022783A"/>
    <w:rsid w:val="002456ED"/>
    <w:rsid w:val="00284599"/>
    <w:rsid w:val="002C06B7"/>
    <w:rsid w:val="002C0D3A"/>
    <w:rsid w:val="002C3606"/>
    <w:rsid w:val="002E08A6"/>
    <w:rsid w:val="002F6D22"/>
    <w:rsid w:val="0032143F"/>
    <w:rsid w:val="003225DC"/>
    <w:rsid w:val="00325A20"/>
    <w:rsid w:val="00337A9F"/>
    <w:rsid w:val="00350E5A"/>
    <w:rsid w:val="003563D9"/>
    <w:rsid w:val="00360459"/>
    <w:rsid w:val="00367F64"/>
    <w:rsid w:val="00375A68"/>
    <w:rsid w:val="00380CA7"/>
    <w:rsid w:val="00382375"/>
    <w:rsid w:val="00386059"/>
    <w:rsid w:val="00392B60"/>
    <w:rsid w:val="003930F1"/>
    <w:rsid w:val="0039564B"/>
    <w:rsid w:val="00396CBA"/>
    <w:rsid w:val="00396E8E"/>
    <w:rsid w:val="003A0777"/>
    <w:rsid w:val="003A5606"/>
    <w:rsid w:val="003A6852"/>
    <w:rsid w:val="003A6CAD"/>
    <w:rsid w:val="003B4D21"/>
    <w:rsid w:val="003C60F1"/>
    <w:rsid w:val="003E5A60"/>
    <w:rsid w:val="003F04FE"/>
    <w:rsid w:val="00403748"/>
    <w:rsid w:val="00415BD8"/>
    <w:rsid w:val="00420B7A"/>
    <w:rsid w:val="00425B5E"/>
    <w:rsid w:val="004275A8"/>
    <w:rsid w:val="00427BBE"/>
    <w:rsid w:val="00433265"/>
    <w:rsid w:val="00443692"/>
    <w:rsid w:val="004646F6"/>
    <w:rsid w:val="00481520"/>
    <w:rsid w:val="004B5C60"/>
    <w:rsid w:val="004C48CC"/>
    <w:rsid w:val="004D046D"/>
    <w:rsid w:val="004D0A93"/>
    <w:rsid w:val="004D3CA4"/>
    <w:rsid w:val="004D3E7B"/>
    <w:rsid w:val="004D4397"/>
    <w:rsid w:val="004D6CB8"/>
    <w:rsid w:val="004F7615"/>
    <w:rsid w:val="005165EC"/>
    <w:rsid w:val="00524029"/>
    <w:rsid w:val="0052748A"/>
    <w:rsid w:val="00532BD5"/>
    <w:rsid w:val="00537A3E"/>
    <w:rsid w:val="00537DE6"/>
    <w:rsid w:val="00553FB0"/>
    <w:rsid w:val="005757D4"/>
    <w:rsid w:val="005809FF"/>
    <w:rsid w:val="0058122A"/>
    <w:rsid w:val="00596D6A"/>
    <w:rsid w:val="005B645B"/>
    <w:rsid w:val="005C19A7"/>
    <w:rsid w:val="005C6EAE"/>
    <w:rsid w:val="005E3B4F"/>
    <w:rsid w:val="00617D96"/>
    <w:rsid w:val="006210DA"/>
    <w:rsid w:val="006214ED"/>
    <w:rsid w:val="00624E80"/>
    <w:rsid w:val="00626820"/>
    <w:rsid w:val="00644C55"/>
    <w:rsid w:val="00651440"/>
    <w:rsid w:val="0065524C"/>
    <w:rsid w:val="006601CA"/>
    <w:rsid w:val="00671992"/>
    <w:rsid w:val="006759F8"/>
    <w:rsid w:val="00676918"/>
    <w:rsid w:val="00685B78"/>
    <w:rsid w:val="00687C19"/>
    <w:rsid w:val="0069464D"/>
    <w:rsid w:val="00695C90"/>
    <w:rsid w:val="006A2225"/>
    <w:rsid w:val="006A758C"/>
    <w:rsid w:val="006B211F"/>
    <w:rsid w:val="006D6D91"/>
    <w:rsid w:val="006E0728"/>
    <w:rsid w:val="006E7E56"/>
    <w:rsid w:val="006F4520"/>
    <w:rsid w:val="006F5639"/>
    <w:rsid w:val="007135CE"/>
    <w:rsid w:val="007256AE"/>
    <w:rsid w:val="00740F56"/>
    <w:rsid w:val="00750EF8"/>
    <w:rsid w:val="0077505A"/>
    <w:rsid w:val="00781907"/>
    <w:rsid w:val="00785513"/>
    <w:rsid w:val="007A50C6"/>
    <w:rsid w:val="007B09C5"/>
    <w:rsid w:val="007B7AA7"/>
    <w:rsid w:val="007D2618"/>
    <w:rsid w:val="007D5939"/>
    <w:rsid w:val="007D6A31"/>
    <w:rsid w:val="007E67D9"/>
    <w:rsid w:val="007E6C2D"/>
    <w:rsid w:val="007F31F9"/>
    <w:rsid w:val="007F5202"/>
    <w:rsid w:val="00840BE0"/>
    <w:rsid w:val="00846790"/>
    <w:rsid w:val="00847289"/>
    <w:rsid w:val="00857893"/>
    <w:rsid w:val="0086137B"/>
    <w:rsid w:val="00861995"/>
    <w:rsid w:val="008673DD"/>
    <w:rsid w:val="00874B37"/>
    <w:rsid w:val="0088022E"/>
    <w:rsid w:val="00891001"/>
    <w:rsid w:val="008A0953"/>
    <w:rsid w:val="008A0DD8"/>
    <w:rsid w:val="008A1A2F"/>
    <w:rsid w:val="008A1DA3"/>
    <w:rsid w:val="008A2AD6"/>
    <w:rsid w:val="008A44CA"/>
    <w:rsid w:val="008C1A1D"/>
    <w:rsid w:val="008D4ABD"/>
    <w:rsid w:val="00902399"/>
    <w:rsid w:val="009102FA"/>
    <w:rsid w:val="00912CAD"/>
    <w:rsid w:val="0091470F"/>
    <w:rsid w:val="00925AA3"/>
    <w:rsid w:val="009448B1"/>
    <w:rsid w:val="00976EC3"/>
    <w:rsid w:val="00980FCA"/>
    <w:rsid w:val="00981EB3"/>
    <w:rsid w:val="00984AB6"/>
    <w:rsid w:val="0099125F"/>
    <w:rsid w:val="00996447"/>
    <w:rsid w:val="009A2039"/>
    <w:rsid w:val="009C3A9B"/>
    <w:rsid w:val="009C7083"/>
    <w:rsid w:val="009E419E"/>
    <w:rsid w:val="00A04556"/>
    <w:rsid w:val="00A12185"/>
    <w:rsid w:val="00A14ED9"/>
    <w:rsid w:val="00A1509A"/>
    <w:rsid w:val="00A15A32"/>
    <w:rsid w:val="00A165B7"/>
    <w:rsid w:val="00A17DE7"/>
    <w:rsid w:val="00A32758"/>
    <w:rsid w:val="00A46A7C"/>
    <w:rsid w:val="00A561F8"/>
    <w:rsid w:val="00A7196F"/>
    <w:rsid w:val="00A84B92"/>
    <w:rsid w:val="00A96E63"/>
    <w:rsid w:val="00AA29B1"/>
    <w:rsid w:val="00AA76C7"/>
    <w:rsid w:val="00AD51A5"/>
    <w:rsid w:val="00AE3161"/>
    <w:rsid w:val="00AE4A1B"/>
    <w:rsid w:val="00AF6C3F"/>
    <w:rsid w:val="00B029E5"/>
    <w:rsid w:val="00B16BA2"/>
    <w:rsid w:val="00B2424B"/>
    <w:rsid w:val="00B30AD0"/>
    <w:rsid w:val="00B41D6B"/>
    <w:rsid w:val="00B52EF8"/>
    <w:rsid w:val="00B52FB9"/>
    <w:rsid w:val="00B76EB7"/>
    <w:rsid w:val="00BA0DC1"/>
    <w:rsid w:val="00BB36C8"/>
    <w:rsid w:val="00BD2B1F"/>
    <w:rsid w:val="00BE000C"/>
    <w:rsid w:val="00C01EAF"/>
    <w:rsid w:val="00C02B0E"/>
    <w:rsid w:val="00C06137"/>
    <w:rsid w:val="00C1323C"/>
    <w:rsid w:val="00C16E94"/>
    <w:rsid w:val="00C2274C"/>
    <w:rsid w:val="00C25A3B"/>
    <w:rsid w:val="00C311E0"/>
    <w:rsid w:val="00C3624C"/>
    <w:rsid w:val="00C4234D"/>
    <w:rsid w:val="00C527B8"/>
    <w:rsid w:val="00C57CDE"/>
    <w:rsid w:val="00C64CDF"/>
    <w:rsid w:val="00C65EA4"/>
    <w:rsid w:val="00C956F7"/>
    <w:rsid w:val="00C97BDB"/>
    <w:rsid w:val="00CA4581"/>
    <w:rsid w:val="00CB68D3"/>
    <w:rsid w:val="00CC593E"/>
    <w:rsid w:val="00CD1093"/>
    <w:rsid w:val="00CF312F"/>
    <w:rsid w:val="00D2455B"/>
    <w:rsid w:val="00D3576C"/>
    <w:rsid w:val="00D35A23"/>
    <w:rsid w:val="00D55F1C"/>
    <w:rsid w:val="00D55F3E"/>
    <w:rsid w:val="00D57164"/>
    <w:rsid w:val="00D72824"/>
    <w:rsid w:val="00D73B5F"/>
    <w:rsid w:val="00D81A55"/>
    <w:rsid w:val="00D84384"/>
    <w:rsid w:val="00D844D7"/>
    <w:rsid w:val="00DA21DF"/>
    <w:rsid w:val="00DA2DFB"/>
    <w:rsid w:val="00DB1FB8"/>
    <w:rsid w:val="00DC1376"/>
    <w:rsid w:val="00DC474D"/>
    <w:rsid w:val="00DC7869"/>
    <w:rsid w:val="00DD6A6B"/>
    <w:rsid w:val="00DF3F62"/>
    <w:rsid w:val="00DF4F89"/>
    <w:rsid w:val="00DF5FE9"/>
    <w:rsid w:val="00E15068"/>
    <w:rsid w:val="00E17AB0"/>
    <w:rsid w:val="00E216C4"/>
    <w:rsid w:val="00E3117C"/>
    <w:rsid w:val="00E32ACA"/>
    <w:rsid w:val="00E47B65"/>
    <w:rsid w:val="00E517DD"/>
    <w:rsid w:val="00E65EEF"/>
    <w:rsid w:val="00E76B25"/>
    <w:rsid w:val="00E967DA"/>
    <w:rsid w:val="00EB393A"/>
    <w:rsid w:val="00EB65A0"/>
    <w:rsid w:val="00EC4367"/>
    <w:rsid w:val="00EF4759"/>
    <w:rsid w:val="00EF4827"/>
    <w:rsid w:val="00EF5EB2"/>
    <w:rsid w:val="00EF6CE4"/>
    <w:rsid w:val="00F35A8C"/>
    <w:rsid w:val="00F63C84"/>
    <w:rsid w:val="00F70EC1"/>
    <w:rsid w:val="00F7116F"/>
    <w:rsid w:val="00F74A7C"/>
    <w:rsid w:val="00F82243"/>
    <w:rsid w:val="00F83138"/>
    <w:rsid w:val="00F91DD9"/>
    <w:rsid w:val="00F92B52"/>
    <w:rsid w:val="00FA41BB"/>
    <w:rsid w:val="00FB0EB3"/>
    <w:rsid w:val="00FB5D04"/>
    <w:rsid w:val="00FC340F"/>
    <w:rsid w:val="00FD2594"/>
    <w:rsid w:val="00FE2896"/>
    <w:rsid w:val="00FE577E"/>
    <w:rsid w:val="00FF1679"/>
    <w:rsid w:val="02A16637"/>
    <w:rsid w:val="09A572D5"/>
    <w:rsid w:val="09FE62AB"/>
    <w:rsid w:val="1D571C53"/>
    <w:rsid w:val="30494C0C"/>
    <w:rsid w:val="3BB10DB2"/>
    <w:rsid w:val="4A5145D6"/>
    <w:rsid w:val="75F07EB2"/>
    <w:rsid w:val="795335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ADE1"/>
  <w15:docId w15:val="{977EDCDA-35FC-4CD8-9B22-E193A0C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spacing w:beforeLines="100" w:afterLines="50" w:line="288" w:lineRule="auto"/>
      <w:jc w:val="center"/>
      <w:outlineLvl w:val="0"/>
    </w:pPr>
    <w:rPr>
      <w:rFonts w:eastAsia="黑体"/>
      <w:snapToGrid w:val="0"/>
      <w:w w:val="105"/>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360" w:lineRule="auto"/>
      <w:ind w:firstLineChars="200" w:firstLine="480"/>
    </w:pPr>
    <w:rPr>
      <w:rFonts w:ascii="仿宋_GB2312"/>
      <w:kern w:val="0"/>
      <w:sz w:val="24"/>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rPr>
  </w:style>
  <w:style w:type="character" w:styleId="ad">
    <w:name w:val="page number"/>
    <w:basedOn w:val="a0"/>
    <w:qFormat/>
  </w:style>
  <w:style w:type="character" w:styleId="ae">
    <w:name w:val="FollowedHyperlink"/>
    <w:uiPriority w:val="99"/>
    <w:unhideWhenUsed/>
    <w:qFormat/>
    <w:rPr>
      <w:color w:val="800080"/>
      <w:u w:val="single"/>
    </w:rPr>
  </w:style>
  <w:style w:type="character" w:styleId="HTML1">
    <w:name w:val="HTML Definition"/>
    <w:uiPriority w:val="99"/>
    <w:unhideWhenUsed/>
    <w:qFormat/>
    <w:rPr>
      <w:i/>
    </w:rPr>
  </w:style>
  <w:style w:type="character" w:styleId="af">
    <w:name w:val="Hyperlink"/>
    <w:uiPriority w:val="99"/>
    <w:unhideWhenUsed/>
    <w:rPr>
      <w:color w:val="0000FF"/>
      <w:u w:val="single"/>
    </w:rPr>
  </w:style>
  <w:style w:type="character" w:styleId="HTML2">
    <w:name w:val="HTML Code"/>
    <w:uiPriority w:val="99"/>
    <w:unhideWhenUsed/>
    <w:rPr>
      <w:rFonts w:ascii="Consolas" w:eastAsia="Consolas" w:hAnsi="Consolas" w:cs="Consolas" w:hint="default"/>
      <w:color w:val="C7254E"/>
      <w:sz w:val="21"/>
      <w:szCs w:val="21"/>
      <w:shd w:val="clear" w:color="auto" w:fill="F9F2F4"/>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sz w:val="21"/>
      <w:szCs w:val="21"/>
    </w:rPr>
  </w:style>
  <w:style w:type="character" w:customStyle="1" w:styleId="a8">
    <w:name w:val="页脚 字符"/>
    <w:link w:val="a7"/>
    <w:uiPriority w:val="99"/>
    <w:qFormat/>
    <w:rPr>
      <w:rFonts w:ascii="Times New Roman" w:eastAsia="宋体" w:hAnsi="Times New Roman" w:cs="Times New Roman"/>
      <w:sz w:val="18"/>
      <w:szCs w:val="18"/>
    </w:rPr>
  </w:style>
  <w:style w:type="character" w:customStyle="1" w:styleId="aa">
    <w:name w:val="页眉 字符"/>
    <w:link w:val="a9"/>
    <w:uiPriority w:val="99"/>
    <w:semiHidden/>
    <w:qFormat/>
    <w:rPr>
      <w:rFonts w:ascii="Times New Roman" w:eastAsia="宋体" w:hAnsi="Times New Roman" w:cs="Times New Roman"/>
      <w:sz w:val="18"/>
      <w:szCs w:val="18"/>
    </w:rPr>
  </w:style>
  <w:style w:type="character" w:customStyle="1" w:styleId="a4">
    <w:name w:val="纯文本 字符"/>
    <w:link w:val="a3"/>
    <w:qFormat/>
    <w:rPr>
      <w:rFonts w:ascii="仿宋_GB2312" w:eastAsia="宋体" w:hAnsi="Times New Roman" w:cs="Times New Roman"/>
      <w:sz w:val="24"/>
      <w:szCs w:val="20"/>
    </w:rPr>
  </w:style>
  <w:style w:type="character" w:customStyle="1" w:styleId="HTML0">
    <w:name w:val="HTML 预设格式 字符"/>
    <w:link w:val="HTML"/>
    <w:uiPriority w:val="99"/>
    <w:qFormat/>
    <w:rPr>
      <w:rFonts w:ascii="黑体" w:eastAsia="黑体" w:hAnsi="Courier New" w:cs="Courier New"/>
      <w:kern w:val="0"/>
      <w:sz w:val="20"/>
      <w:szCs w:val="20"/>
    </w:rPr>
  </w:style>
  <w:style w:type="character" w:customStyle="1" w:styleId="10">
    <w:name w:val="标题 1 字符"/>
    <w:link w:val="1"/>
    <w:qFormat/>
    <w:rPr>
      <w:rFonts w:ascii="Times New Roman" w:eastAsia="黑体" w:hAnsi="Times New Roman" w:cs="Times New Roman"/>
      <w:snapToGrid w:val="0"/>
      <w:w w:val="105"/>
      <w:sz w:val="32"/>
      <w:szCs w:val="32"/>
    </w:rPr>
  </w:style>
  <w:style w:type="character" w:customStyle="1" w:styleId="a6">
    <w:name w:val="批注框文本 字符"/>
    <w:link w:val="a5"/>
    <w:uiPriority w:val="99"/>
    <w:semiHidden/>
    <w:qFormat/>
    <w:rPr>
      <w:rFonts w:ascii="Times New Roman" w:eastAsia="宋体" w:hAnsi="Times New Roman" w:cs="Times New Roman"/>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MsoNormal0">
    <w:name w:val="MsoNormal"/>
    <w:basedOn w:val="a"/>
    <w:rPr>
      <w:rFonts w:ascii="楷体_GB2312" w:eastAsia="楷体_GB2312"/>
      <w:b/>
      <w:spacing w:val="-30"/>
      <w:kern w:val="0"/>
      <w:sz w:val="28"/>
    </w:rPr>
  </w:style>
  <w:style w:type="paragraph" w:customStyle="1" w:styleId="MsoListParagraph0">
    <w:name w:val="MsoListParagraph"/>
    <w:basedOn w:val="a"/>
    <w:qFormat/>
    <w:rPr>
      <w:rFonts w:ascii="楷体_GB2312" w:eastAsia="楷体_GB2312"/>
      <w:b/>
      <w:spacing w:val="-30"/>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1125</Words>
  <Characters>6417</Characters>
  <Application>Microsoft Office Word</Application>
  <DocSecurity>0</DocSecurity>
  <Lines>53</Lines>
  <Paragraphs>15</Paragraphs>
  <ScaleCrop>false</ScaleCrop>
  <Company>广东省医学会</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临床医学评审部</dc:creator>
  <cp:lastModifiedBy>jiang shan</cp:lastModifiedBy>
  <cp:revision>38</cp:revision>
  <cp:lastPrinted>2018-11-08T05:23:00Z</cp:lastPrinted>
  <dcterms:created xsi:type="dcterms:W3CDTF">2018-10-23T04:12:00Z</dcterms:created>
  <dcterms:modified xsi:type="dcterms:W3CDTF">2023-06-12T11:25:00Z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E740EB02B1D0473BAF71461E9860F3A4_12</vt:lpwstr>
  </property>
</Properties>
</file>