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eastAsia="方正小标宋_GBK" w:cs="方正小标宋_GBK"/>
          <w:sz w:val="44"/>
          <w:szCs w:val="44"/>
        </w:rPr>
      </w:pPr>
    </w:p>
    <w:p>
      <w:pPr>
        <w:widowControl/>
        <w:spacing w:before="312" w:beforeLines="100" w:after="312" w:afterLines="100" w:line="56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中山市医疗机构“十四五”设置规划</w:t>
      </w:r>
    </w:p>
    <w:p>
      <w:pPr>
        <w:widowControl/>
        <w:spacing w:before="156" w:beforeLines="50" w:after="156" w:afterLines="50" w:line="560" w:lineRule="exact"/>
        <w:jc w:val="center"/>
        <w:rPr>
          <w:rFonts w:ascii="楷体" w:eastAsia="楷体" w:cs="楷体"/>
          <w:sz w:val="32"/>
          <w:szCs w:val="32"/>
        </w:rPr>
      </w:pPr>
      <w:r>
        <w:rPr>
          <w:rFonts w:hint="eastAsia" w:ascii="楷体" w:eastAsia="楷体" w:cs="楷体"/>
          <w:sz w:val="32"/>
          <w:szCs w:val="32"/>
        </w:rPr>
        <w:t>（</w:t>
      </w:r>
      <w:r>
        <w:rPr>
          <w:rFonts w:hint="eastAsia" w:ascii="楷体" w:eastAsia="楷体" w:cs="楷体"/>
          <w:sz w:val="32"/>
          <w:szCs w:val="32"/>
          <w:lang w:eastAsia="zh-CN"/>
        </w:rPr>
        <w:t>公开</w:t>
      </w:r>
      <w:r>
        <w:rPr>
          <w:rFonts w:hint="eastAsia" w:ascii="楷体" w:eastAsia="楷体" w:cs="楷体"/>
          <w:sz w:val="32"/>
          <w:szCs w:val="32"/>
        </w:rPr>
        <w:t>征求意见稿）</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为全面落实医药卫生体制改革各项任务，进一步优化医疗卫生资源配置，提升全市医疗机构综合服务能力和整体效率，建立更加完善的整合型医疗服务体系，推进“健康中山”建设，根据国家卫健委《医疗机构设置规划指导原则（2021-2025）》（国卫医发〔2022〕3号）、《广东省卫生健康事业发展“十四五”规划》（粤府办〔2021〕43号）和《中山市卫生健康事业发展“十四五”规划》等相关文件精神，结合本市实际，制定本规划。</w:t>
      </w:r>
    </w:p>
    <w:p>
      <w:pPr>
        <w:spacing w:before="156" w:beforeLines="50" w:after="156" w:afterLines="50"/>
        <w:ind w:firstLine="643" w:firstLineChars="200"/>
        <w:outlineLvl w:val="0"/>
        <w:rPr>
          <w:rFonts w:ascii="黑体" w:eastAsia="黑体" w:cs="黑体"/>
          <w:b/>
          <w:sz w:val="32"/>
          <w:szCs w:val="32"/>
        </w:rPr>
      </w:pPr>
      <w:r>
        <w:rPr>
          <w:rFonts w:hint="eastAsia" w:ascii="黑体" w:eastAsia="黑体" w:cs="黑体"/>
          <w:b/>
          <w:sz w:val="32"/>
          <w:szCs w:val="32"/>
        </w:rPr>
        <w:t>一、规划背景</w:t>
      </w:r>
    </w:p>
    <w:p>
      <w:pPr>
        <w:ind w:firstLine="482" w:firstLineChars="150"/>
        <w:outlineLvl w:val="1"/>
        <w:rPr>
          <w:rFonts w:ascii="楷体" w:eastAsia="楷体" w:cs="楷体"/>
          <w:b/>
          <w:bCs/>
          <w:sz w:val="32"/>
          <w:szCs w:val="32"/>
        </w:rPr>
      </w:pPr>
      <w:r>
        <w:rPr>
          <w:rFonts w:hint="eastAsia" w:ascii="楷体" w:eastAsia="楷体" w:cs="楷体"/>
          <w:b/>
          <w:bCs/>
          <w:sz w:val="32"/>
          <w:szCs w:val="32"/>
        </w:rPr>
        <w:t>（一）发展现状</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十三五”期间，中山市坚决贯彻落实国家、省和市委市政府关于卫生健康工作的决策部署，医疗卫生资源总量稳步增长，医疗卫生服务体系不断完善，服务可及性持续提升，医疗卫生体系经受住了新冠肺炎疫情重大考验，人民健康水平稳步提升。</w:t>
      </w:r>
    </w:p>
    <w:p>
      <w:pPr>
        <w:ind w:firstLine="640"/>
        <w:rPr>
          <w:rFonts w:ascii="仿宋_GB2312" w:eastAsia="仿宋_GB2312" w:cs="仿宋_GB2312"/>
          <w:b/>
          <w:bCs/>
          <w:sz w:val="32"/>
          <w:szCs w:val="32"/>
        </w:rPr>
      </w:pPr>
      <w:r>
        <w:rPr>
          <w:rFonts w:hint="eastAsia" w:ascii="仿宋_GB2312" w:eastAsia="仿宋_GB2312" w:cs="仿宋_GB2312"/>
          <w:b/>
          <w:bCs/>
          <w:sz w:val="32"/>
          <w:szCs w:val="32"/>
        </w:rPr>
        <w:t>1. 人口和社会经济发展概况</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中山位于广东省珠江三角洲，毗邻港澳，是粤港澳大湾区重要节点城市。2020年末，全市总面积1781平方公里，下辖23个镇（街），全市常住人口443.11万，户籍人口190.88万，其中，60岁以上人口占比8.87%，65岁及以上人口占比5.98%。2020年，全市实现地区生产总值3189.1亿元，人均地区生产总值（按常住人口计算）72329元，财政一般公共预算收入287.57亿元，全年财政卫生健康总支出 27.52 亿元。全年居民人均可支配收入52754元，其中，城镇常住居民人均可支配收入54737元，农村常住居民人均可支配收入37633元。</w:t>
      </w:r>
    </w:p>
    <w:p>
      <w:pPr>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2. 医疗卫生资源现状</w:t>
      </w:r>
    </w:p>
    <w:p>
      <w:pPr>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（1）医疗卫生机构数量</w:t>
      </w:r>
    </w:p>
    <w:p>
      <w:pPr>
        <w:pStyle w:val="6"/>
        <w:spacing w:after="0"/>
        <w:ind w:firstLine="640" w:firstLineChars="200"/>
        <w:rPr>
          <w:rFonts w:ascii="仿宋_GB2312" w:eastAsia="仿宋_GB2312" w:cs="仿宋_GB2312"/>
          <w:sz w:val="32"/>
          <w:szCs w:val="32"/>
        </w:rPr>
      </w:pPr>
      <w:r>
        <w:rPr>
          <w:rFonts w:hint="eastAsia" w:ascii="仿宋_GB2312" w:eastAsia="仿宋_GB2312" w:cs="仿宋_GB2312"/>
          <w:sz w:val="32"/>
          <w:szCs w:val="32"/>
        </w:rPr>
        <w:t>2020年末，全市共有各级各类医疗卫生机构 1079 家，较2015年末增长 56.83%。其中，医院 68 家（公立医院30家，民营医院 38 家），基层医疗卫生机构 978 家[含社区卫生服务中心（站）257 家、门诊部（所）705 家、村卫生室 16 家]，专业公共卫生机构</w:t>
      </w:r>
      <w:r>
        <w:rPr>
          <w:rFonts w:ascii="仿宋_GB2312" w:eastAsia="仿宋_GB2312" w:cs="仿宋_GB2312"/>
          <w:sz w:val="32"/>
          <w:szCs w:val="32"/>
        </w:rPr>
        <w:t>30</w:t>
      </w:r>
      <w:r>
        <w:rPr>
          <w:rFonts w:hint="eastAsia" w:ascii="仿宋_GB2312" w:eastAsia="仿宋_GB2312" w:cs="仿宋_GB2312"/>
          <w:sz w:val="32"/>
          <w:szCs w:val="32"/>
        </w:rPr>
        <w:t>家，其它卫生机构 3 家。</w:t>
      </w:r>
    </w:p>
    <w:p>
      <w:pPr>
        <w:pStyle w:val="6"/>
        <w:spacing w:after="0"/>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（2）医疗卫生机构床位资源</w:t>
      </w:r>
    </w:p>
    <w:p>
      <w:pPr>
        <w:pStyle w:val="7"/>
        <w:spacing w:before="0" w:after="0"/>
        <w:jc w:val="both"/>
      </w:pPr>
      <w:r>
        <w:rPr>
          <w:rFonts w:hint="eastAsia" w:ascii="仿宋_GB2312" w:eastAsia="仿宋_GB2312" w:cs="仿宋_GB2312"/>
          <w:b w:val="0"/>
          <w:bCs w:val="0"/>
        </w:rPr>
        <w:t xml:space="preserve">    2020年末，</w:t>
      </w:r>
      <w:r>
        <w:rPr>
          <w:rFonts w:ascii="仿宋_GB2312" w:eastAsia="仿宋_GB2312" w:cs="仿宋_GB2312"/>
          <w:b w:val="0"/>
          <w:bCs w:val="0"/>
        </w:rPr>
        <w:t xml:space="preserve">全市医疗卫生机构有床位数 </w:t>
      </w:r>
      <w:r>
        <w:rPr>
          <w:rFonts w:hint="eastAsia" w:ascii="仿宋_GB2312" w:eastAsia="仿宋_GB2312" w:cs="仿宋_GB2312"/>
          <w:b w:val="0"/>
          <w:bCs w:val="0"/>
        </w:rPr>
        <w:t>16015</w:t>
      </w:r>
      <w:r>
        <w:rPr>
          <w:rFonts w:ascii="仿宋_GB2312" w:eastAsia="仿宋_GB2312" w:cs="仿宋_GB2312"/>
          <w:b w:val="0"/>
          <w:bCs w:val="0"/>
        </w:rPr>
        <w:t xml:space="preserve"> 张，比</w:t>
      </w:r>
      <w:r>
        <w:rPr>
          <w:rFonts w:hint="eastAsia" w:ascii="仿宋_GB2312" w:eastAsia="仿宋_GB2312" w:cs="仿宋_GB2312"/>
          <w:b w:val="0"/>
          <w:bCs w:val="0"/>
        </w:rPr>
        <w:t>2015年末增长 20.79%。</w:t>
      </w:r>
      <w:r>
        <w:rPr>
          <w:rFonts w:ascii="仿宋_GB2312" w:eastAsia="仿宋_GB2312" w:cs="仿宋_GB2312"/>
          <w:b w:val="0"/>
          <w:bCs w:val="0"/>
        </w:rPr>
        <w:t xml:space="preserve">其中医院 </w:t>
      </w:r>
      <w:r>
        <w:rPr>
          <w:rFonts w:hint="eastAsia" w:ascii="仿宋_GB2312" w:eastAsia="仿宋_GB2312" w:cs="仿宋_GB2312"/>
          <w:b w:val="0"/>
          <w:bCs w:val="0"/>
        </w:rPr>
        <w:t>15899</w:t>
      </w:r>
      <w:r>
        <w:rPr>
          <w:rFonts w:ascii="仿宋_GB2312" w:eastAsia="仿宋_GB2312" w:cs="仿宋_GB2312"/>
          <w:b w:val="0"/>
          <w:bCs w:val="0"/>
        </w:rPr>
        <w:t xml:space="preserve"> 张，占 99.28%；基层医疗卫生机构 </w:t>
      </w:r>
      <w:r>
        <w:rPr>
          <w:rFonts w:hint="eastAsia" w:ascii="仿宋_GB2312" w:eastAsia="仿宋_GB2312" w:cs="仿宋_GB2312"/>
          <w:b w:val="0"/>
          <w:bCs w:val="0"/>
        </w:rPr>
        <w:t>116</w:t>
      </w:r>
      <w:r>
        <w:rPr>
          <w:rFonts w:ascii="仿宋_GB2312" w:eastAsia="仿宋_GB2312" w:cs="仿宋_GB2312"/>
          <w:b w:val="0"/>
          <w:bCs w:val="0"/>
        </w:rPr>
        <w:t xml:space="preserve"> 张，占 0</w:t>
      </w:r>
      <w:r>
        <w:rPr>
          <w:rFonts w:hint="eastAsia" w:ascii="仿宋_GB2312" w:eastAsia="仿宋_GB2312" w:cs="仿宋_GB2312"/>
          <w:b w:val="0"/>
          <w:bCs w:val="0"/>
        </w:rPr>
        <w:t>.</w:t>
      </w:r>
      <w:r>
        <w:rPr>
          <w:rFonts w:ascii="仿宋_GB2312" w:eastAsia="仿宋_GB2312" w:cs="仿宋_GB2312"/>
          <w:b w:val="0"/>
          <w:bCs w:val="0"/>
        </w:rPr>
        <w:t>72%。每</w:t>
      </w:r>
      <w:bookmarkStart w:id="2" w:name="_GoBack"/>
      <w:bookmarkEnd w:id="2"/>
      <w:r>
        <w:rPr>
          <w:rFonts w:ascii="仿宋_GB2312" w:eastAsia="仿宋_GB2312" w:cs="仿宋_GB2312"/>
          <w:b w:val="0"/>
          <w:bCs w:val="0"/>
        </w:rPr>
        <w:t xml:space="preserve">千人口拥有医疗卫生机构床位数 </w:t>
      </w:r>
      <w:r>
        <w:rPr>
          <w:rFonts w:hint="eastAsia" w:ascii="仿宋_GB2312" w:eastAsia="仿宋_GB2312" w:cs="仿宋_GB2312"/>
          <w:b w:val="0"/>
          <w:bCs w:val="0"/>
        </w:rPr>
        <w:t>3.61</w:t>
      </w:r>
      <w:r>
        <w:rPr>
          <w:rFonts w:ascii="仿宋_GB2312" w:eastAsia="仿宋_GB2312" w:cs="仿宋_GB2312"/>
          <w:b w:val="0"/>
          <w:bCs w:val="0"/>
        </w:rPr>
        <w:t xml:space="preserve"> 张，较</w:t>
      </w:r>
      <w:r>
        <w:rPr>
          <w:rFonts w:hint="eastAsia" w:ascii="仿宋_GB2312" w:eastAsia="仿宋_GB2312" w:cs="仿宋_GB2312"/>
          <w:b w:val="0"/>
          <w:bCs w:val="0"/>
        </w:rPr>
        <w:t xml:space="preserve">2015年末增长 </w:t>
      </w:r>
      <w:r>
        <w:rPr>
          <w:rFonts w:ascii="仿宋_GB2312" w:eastAsia="仿宋_GB2312" w:cs="仿宋_GB2312"/>
          <w:b w:val="0"/>
          <w:bCs w:val="0"/>
        </w:rPr>
        <w:t>3</w:t>
      </w:r>
      <w:r>
        <w:rPr>
          <w:rFonts w:hint="eastAsia" w:ascii="仿宋_GB2312" w:eastAsia="仿宋_GB2312" w:cs="仿宋_GB2312"/>
          <w:b w:val="0"/>
          <w:bCs w:val="0"/>
        </w:rPr>
        <w:t>.</w:t>
      </w:r>
      <w:r>
        <w:rPr>
          <w:rFonts w:ascii="仿宋_GB2312" w:eastAsia="仿宋_GB2312" w:cs="仿宋_GB2312"/>
          <w:b w:val="0"/>
          <w:bCs w:val="0"/>
        </w:rPr>
        <w:t>54</w:t>
      </w:r>
      <w:r>
        <w:rPr>
          <w:rFonts w:hint="eastAsia" w:ascii="仿宋_GB2312" w:eastAsia="仿宋_GB2312" w:cs="仿宋_GB2312"/>
          <w:b w:val="0"/>
          <w:bCs w:val="0"/>
        </w:rPr>
        <w:t>%</w:t>
      </w:r>
      <w:r>
        <w:rPr>
          <w:rFonts w:ascii="仿宋_GB2312" w:eastAsia="仿宋_GB2312" w:cs="仿宋_GB2312"/>
          <w:b w:val="0"/>
          <w:bCs w:val="0"/>
        </w:rPr>
        <w:t>。</w:t>
      </w:r>
    </w:p>
    <w:p>
      <w:pPr>
        <w:pStyle w:val="6"/>
        <w:spacing w:after="0"/>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（3）卫生人力资源</w:t>
      </w:r>
    </w:p>
    <w:p>
      <w:pPr>
        <w:pStyle w:val="7"/>
        <w:spacing w:before="0" w:after="0"/>
        <w:ind w:firstLine="627" w:firstLineChars="196"/>
        <w:jc w:val="both"/>
      </w:pPr>
      <w:r>
        <w:rPr>
          <w:rFonts w:hint="eastAsia" w:ascii="仿宋_GB2312" w:eastAsia="仿宋_GB2312" w:cs="仿宋_GB2312"/>
          <w:b w:val="0"/>
          <w:bCs w:val="0"/>
        </w:rPr>
        <w:t>2020年</w:t>
      </w:r>
      <w:r>
        <w:rPr>
          <w:rFonts w:ascii="仿宋_GB2312" w:eastAsia="仿宋_GB2312" w:cs="仿宋_GB2312"/>
          <w:b w:val="0"/>
          <w:bCs w:val="0"/>
        </w:rPr>
        <w:t>末，全市医疗卫生机构在岗职工</w:t>
      </w:r>
      <w:r>
        <w:rPr>
          <w:rFonts w:hint="eastAsia" w:ascii="仿宋_GB2312" w:eastAsia="仿宋_GB2312" w:cs="仿宋_GB2312"/>
          <w:b w:val="0"/>
          <w:bCs w:val="0"/>
        </w:rPr>
        <w:t>30275</w:t>
      </w:r>
      <w:r>
        <w:rPr>
          <w:rFonts w:ascii="仿宋_GB2312" w:eastAsia="仿宋_GB2312" w:cs="仿宋_GB2312"/>
          <w:b w:val="0"/>
          <w:bCs w:val="0"/>
        </w:rPr>
        <w:t>人，较</w:t>
      </w:r>
      <w:r>
        <w:rPr>
          <w:rFonts w:hint="eastAsia" w:ascii="仿宋_GB2312" w:eastAsia="仿宋_GB2312" w:cs="仿宋_GB2312"/>
          <w:b w:val="0"/>
          <w:bCs w:val="0"/>
        </w:rPr>
        <w:t>2015年末增长</w:t>
      </w:r>
      <w:r>
        <w:rPr>
          <w:rFonts w:ascii="仿宋_GB2312" w:eastAsia="仿宋_GB2312" w:cs="仿宋_GB2312"/>
          <w:b w:val="0"/>
          <w:bCs w:val="0"/>
        </w:rPr>
        <w:t>27</w:t>
      </w:r>
      <w:r>
        <w:rPr>
          <w:rFonts w:hint="eastAsia" w:ascii="仿宋_GB2312" w:eastAsia="仿宋_GB2312" w:cs="仿宋_GB2312"/>
          <w:b w:val="0"/>
          <w:bCs w:val="0"/>
        </w:rPr>
        <w:t>.</w:t>
      </w:r>
      <w:r>
        <w:rPr>
          <w:rFonts w:ascii="仿宋_GB2312" w:eastAsia="仿宋_GB2312" w:cs="仿宋_GB2312"/>
          <w:b w:val="0"/>
          <w:bCs w:val="0"/>
        </w:rPr>
        <w:t>27</w:t>
      </w:r>
      <w:r>
        <w:rPr>
          <w:rFonts w:hint="eastAsia" w:ascii="仿宋_GB2312" w:eastAsia="仿宋_GB2312" w:cs="仿宋_GB2312"/>
          <w:b w:val="0"/>
          <w:bCs w:val="0"/>
        </w:rPr>
        <w:t>%，</w:t>
      </w:r>
      <w:r>
        <w:rPr>
          <w:rFonts w:ascii="仿宋_GB2312" w:eastAsia="仿宋_GB2312" w:cs="仿宋_GB2312"/>
          <w:b w:val="0"/>
          <w:bCs w:val="0"/>
        </w:rPr>
        <w:t xml:space="preserve">其中卫生技术人员 </w:t>
      </w:r>
      <w:r>
        <w:rPr>
          <w:rFonts w:hint="eastAsia" w:ascii="仿宋_GB2312" w:eastAsia="仿宋_GB2312" w:cs="仿宋_GB2312"/>
          <w:b w:val="0"/>
          <w:bCs w:val="0"/>
        </w:rPr>
        <w:t>26389</w:t>
      </w:r>
      <w:r>
        <w:rPr>
          <w:rFonts w:ascii="仿宋_GB2312" w:eastAsia="仿宋_GB2312" w:cs="仿宋_GB2312"/>
          <w:b w:val="0"/>
          <w:bCs w:val="0"/>
        </w:rPr>
        <w:t xml:space="preserve"> 人</w:t>
      </w:r>
      <w:r>
        <w:rPr>
          <w:rFonts w:hint="eastAsia" w:ascii="仿宋_GB2312" w:eastAsia="仿宋_GB2312" w:cs="仿宋_GB2312"/>
          <w:b w:val="0"/>
          <w:bCs w:val="0"/>
          <w:lang w:eastAsia="zh-CN"/>
        </w:rPr>
        <w:t>。</w:t>
      </w:r>
      <w:r>
        <w:rPr>
          <w:rFonts w:ascii="仿宋_GB2312" w:eastAsia="仿宋_GB2312" w:cs="仿宋_GB2312"/>
          <w:b w:val="0"/>
          <w:bCs w:val="0"/>
        </w:rPr>
        <w:t xml:space="preserve">卫生技术人员中，执业（助理）医师 </w:t>
      </w:r>
      <w:r>
        <w:rPr>
          <w:rFonts w:hint="eastAsia" w:ascii="仿宋_GB2312" w:eastAsia="仿宋_GB2312" w:cs="仿宋_GB2312"/>
          <w:b w:val="0"/>
          <w:bCs w:val="0"/>
        </w:rPr>
        <w:t>9859</w:t>
      </w:r>
      <w:r>
        <w:rPr>
          <w:rFonts w:ascii="仿宋_GB2312" w:eastAsia="仿宋_GB2312" w:cs="仿宋_GB2312"/>
          <w:b w:val="0"/>
          <w:bCs w:val="0"/>
        </w:rPr>
        <w:t xml:space="preserve"> 人，注册护士 </w:t>
      </w:r>
      <w:r>
        <w:rPr>
          <w:rFonts w:hint="eastAsia" w:ascii="仿宋_GB2312" w:eastAsia="仿宋_GB2312" w:cs="仿宋_GB2312"/>
          <w:b w:val="0"/>
          <w:bCs w:val="0"/>
        </w:rPr>
        <w:t>12244</w:t>
      </w:r>
      <w:r>
        <w:rPr>
          <w:rFonts w:ascii="仿宋_GB2312" w:eastAsia="仿宋_GB2312" w:cs="仿宋_GB2312"/>
          <w:b w:val="0"/>
          <w:bCs w:val="0"/>
        </w:rPr>
        <w:t xml:space="preserve"> 人，医护比 </w:t>
      </w:r>
      <w:r>
        <w:rPr>
          <w:rFonts w:hint="eastAsia" w:ascii="仿宋_GB2312" w:eastAsia="仿宋_GB2312" w:cs="仿宋_GB2312"/>
          <w:b w:val="0"/>
          <w:bCs w:val="0"/>
        </w:rPr>
        <w:t>1</w:t>
      </w:r>
      <w:r>
        <w:rPr>
          <w:rFonts w:ascii="仿宋_GB2312" w:eastAsia="仿宋_GB2312" w:cs="仿宋_GB2312"/>
          <w:b w:val="0"/>
          <w:bCs w:val="0"/>
        </w:rPr>
        <w:t>:</w:t>
      </w:r>
      <w:r>
        <w:rPr>
          <w:rFonts w:hint="eastAsia" w:ascii="仿宋_GB2312" w:eastAsia="仿宋_GB2312" w:cs="仿宋_GB2312"/>
          <w:b w:val="0"/>
          <w:bCs w:val="0"/>
        </w:rPr>
        <w:t xml:space="preserve">1.24 </w:t>
      </w:r>
      <w:r>
        <w:rPr>
          <w:rFonts w:ascii="仿宋_GB2312" w:eastAsia="仿宋_GB2312" w:cs="仿宋_GB2312"/>
          <w:b w:val="0"/>
          <w:bCs w:val="0"/>
        </w:rPr>
        <w:t>。</w:t>
      </w:r>
      <w:r>
        <w:rPr>
          <w:rFonts w:hint="eastAsia" w:ascii="仿宋_GB2312" w:eastAsia="仿宋_GB2312" w:cs="仿宋_GB2312"/>
          <w:b w:val="0"/>
          <w:bCs w:val="0"/>
        </w:rPr>
        <w:t xml:space="preserve">全市每千人口拥有卫生技术人员数 </w:t>
      </w:r>
      <w:r>
        <w:rPr>
          <w:rFonts w:ascii="仿宋_GB2312" w:eastAsia="仿宋_GB2312" w:cs="仿宋_GB2312"/>
          <w:b w:val="0"/>
          <w:bCs w:val="0"/>
        </w:rPr>
        <w:t>5</w:t>
      </w:r>
      <w:r>
        <w:rPr>
          <w:rFonts w:hint="eastAsia" w:ascii="仿宋_GB2312" w:eastAsia="仿宋_GB2312" w:cs="仿宋_GB2312"/>
          <w:b w:val="0"/>
          <w:bCs w:val="0"/>
        </w:rPr>
        <w:t>.</w:t>
      </w:r>
      <w:r>
        <w:rPr>
          <w:rFonts w:ascii="仿宋_GB2312" w:eastAsia="仿宋_GB2312" w:cs="仿宋_GB2312"/>
          <w:b w:val="0"/>
          <w:bCs w:val="0"/>
        </w:rPr>
        <w:t>96</w:t>
      </w:r>
      <w:r>
        <w:rPr>
          <w:rFonts w:hint="eastAsia" w:ascii="仿宋_GB2312" w:eastAsia="仿宋_GB2312" w:cs="仿宋_GB2312"/>
          <w:b w:val="0"/>
          <w:bCs w:val="0"/>
        </w:rPr>
        <w:t xml:space="preserve"> 人，每千人口拥有执业（助理）医师数 2.2</w:t>
      </w:r>
      <w:r>
        <w:rPr>
          <w:rFonts w:ascii="仿宋_GB2312" w:eastAsia="仿宋_GB2312" w:cs="仿宋_GB2312"/>
          <w:b w:val="0"/>
          <w:bCs w:val="0"/>
        </w:rPr>
        <w:t>2</w:t>
      </w:r>
      <w:r>
        <w:rPr>
          <w:rFonts w:hint="eastAsia" w:ascii="仿宋_GB2312" w:eastAsia="仿宋_GB2312" w:cs="仿宋_GB2312"/>
          <w:b w:val="0"/>
          <w:bCs w:val="0"/>
        </w:rPr>
        <w:t xml:space="preserve"> 人，每千人口拥有注册护士数</w:t>
      </w:r>
      <w:r>
        <w:rPr>
          <w:rFonts w:ascii="仿宋_GB2312" w:eastAsia="仿宋_GB2312" w:cs="仿宋_GB2312"/>
          <w:b w:val="0"/>
          <w:bCs w:val="0"/>
        </w:rPr>
        <w:t>2</w:t>
      </w:r>
      <w:r>
        <w:rPr>
          <w:rFonts w:hint="eastAsia" w:ascii="仿宋_GB2312" w:eastAsia="仿宋_GB2312" w:cs="仿宋_GB2312"/>
          <w:b w:val="0"/>
          <w:bCs w:val="0"/>
        </w:rPr>
        <w:t>.</w:t>
      </w:r>
      <w:r>
        <w:rPr>
          <w:rFonts w:ascii="仿宋_GB2312" w:eastAsia="仿宋_GB2312" w:cs="仿宋_GB2312"/>
          <w:b w:val="0"/>
          <w:bCs w:val="0"/>
        </w:rPr>
        <w:t>76</w:t>
      </w:r>
      <w:r>
        <w:rPr>
          <w:rFonts w:hint="eastAsia" w:ascii="仿宋_GB2312" w:eastAsia="仿宋_GB2312" w:cs="仿宋_GB2312"/>
          <w:b w:val="0"/>
          <w:bCs w:val="0"/>
        </w:rPr>
        <w:t>人。</w:t>
      </w:r>
    </w:p>
    <w:p>
      <w:pPr>
        <w:pStyle w:val="7"/>
        <w:spacing w:before="0" w:after="0"/>
        <w:ind w:firstLine="643" w:firstLineChars="200"/>
        <w:jc w:val="left"/>
        <w:rPr>
          <w:rFonts w:ascii="仿宋_GB2312" w:eastAsia="仿宋_GB2312" w:cs="仿宋_GB2312"/>
        </w:rPr>
      </w:pPr>
      <w:r>
        <w:rPr>
          <w:rFonts w:hint="eastAsia" w:ascii="仿宋_GB2312" w:eastAsia="仿宋_GB2312" w:cs="仿宋_GB2312"/>
        </w:rPr>
        <w:t>（4）医疗设备资源</w:t>
      </w:r>
    </w:p>
    <w:p>
      <w:pPr>
        <w:ind w:firstLine="636" w:firstLineChars="199"/>
        <w:rPr>
          <w:rFonts w:ascii="仿宋_GB2312" w:eastAsia="仿宋_GB2312" w:cs="仿宋_GB2312"/>
          <w:sz w:val="32"/>
          <w:szCs w:val="32"/>
        </w:rPr>
      </w:pPr>
      <w:r>
        <w:rPr>
          <w:rFonts w:hint="eastAsia" w:ascii="仿宋_GB2312" w:eastAsia="仿宋_GB2312" w:cs="仿宋_GB2312"/>
          <w:sz w:val="32"/>
          <w:szCs w:val="32"/>
        </w:rPr>
        <w:t>2020年末，全市万元以上设备共计3</w:t>
      </w:r>
      <w:r>
        <w:rPr>
          <w:rFonts w:hint="eastAsia" w:ascii="仿宋_GB2312" w:eastAsia="仿宋_GB2312" w:cs="仿宋_GB2312"/>
          <w:sz w:val="32"/>
          <w:szCs w:val="32"/>
          <w:lang w:val="en-US" w:eastAsia="zh-CN"/>
        </w:rPr>
        <w:t>.02万</w:t>
      </w:r>
      <w:r>
        <w:rPr>
          <w:rFonts w:hint="eastAsia" w:ascii="仿宋_GB2312" w:eastAsia="仿宋_GB2312" w:cs="仿宋_GB2312"/>
          <w:sz w:val="32"/>
          <w:szCs w:val="32"/>
        </w:rPr>
        <w:t>台</w:t>
      </w:r>
      <w:r>
        <w:rPr>
          <w:rFonts w:hint="eastAsia" w:ascii="仿宋_GB2312" w:eastAsia="仿宋_GB2312" w:cs="仿宋_GB2312"/>
          <w:sz w:val="32"/>
          <w:szCs w:val="32"/>
          <w:lang w:eastAsia="zh-CN"/>
        </w:rPr>
        <w:t>。</w:t>
      </w:r>
    </w:p>
    <w:p>
      <w:pPr>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3. 医疗卫生服务利用情况</w:t>
      </w:r>
    </w:p>
    <w:p>
      <w:pPr>
        <w:pStyle w:val="6"/>
        <w:spacing w:after="0"/>
        <w:ind w:firstLine="640" w:firstLineChars="200"/>
        <w:rPr>
          <w:rFonts w:ascii="仿宋_GB2312" w:eastAsia="仿宋_GB2312" w:cs="仿宋_GB2312"/>
          <w:sz w:val="32"/>
          <w:szCs w:val="32"/>
        </w:rPr>
      </w:pPr>
      <w:r>
        <w:rPr>
          <w:rFonts w:hint="eastAsia" w:ascii="仿宋_GB2312" w:eastAsia="仿宋_GB2312" w:cs="仿宋_GB2312"/>
          <w:sz w:val="32"/>
          <w:szCs w:val="32"/>
        </w:rPr>
        <w:t>2020年末，全市医疗卫生机构总诊疗数为2789</w:t>
      </w:r>
      <w:r>
        <w:rPr>
          <w:rFonts w:ascii="仿宋_GB2312" w:eastAsia="仿宋_GB2312" w:cs="仿宋_GB2312"/>
          <w:sz w:val="32"/>
          <w:szCs w:val="32"/>
        </w:rPr>
        <w:t>.</w:t>
      </w:r>
      <w:r>
        <w:rPr>
          <w:rFonts w:hint="eastAsia" w:ascii="仿宋_GB2312" w:eastAsia="仿宋_GB2312" w:cs="仿宋_GB2312"/>
          <w:sz w:val="32"/>
          <w:szCs w:val="32"/>
        </w:rPr>
        <w:t>9万人次，居民年平均就诊次数为</w:t>
      </w:r>
      <w:r>
        <w:rPr>
          <w:rFonts w:ascii="仿宋_GB2312" w:eastAsia="仿宋_GB2312" w:cs="仿宋_GB2312"/>
          <w:sz w:val="32"/>
          <w:szCs w:val="32"/>
        </w:rPr>
        <w:t>6.30</w:t>
      </w:r>
      <w:r>
        <w:rPr>
          <w:rFonts w:hint="eastAsia" w:ascii="仿宋_GB2312" w:eastAsia="仿宋_GB2312" w:cs="仿宋_GB2312"/>
          <w:sz w:val="32"/>
          <w:szCs w:val="32"/>
        </w:rPr>
        <w:t>人次。全年全市医疗卫生机构入院</w:t>
      </w:r>
      <w:r>
        <w:rPr>
          <w:rFonts w:ascii="仿宋_GB2312" w:eastAsia="仿宋_GB2312" w:cs="仿宋_GB2312"/>
          <w:sz w:val="32"/>
          <w:szCs w:val="32"/>
        </w:rPr>
        <w:t>46</w:t>
      </w:r>
      <w:r>
        <w:rPr>
          <w:rFonts w:hint="eastAsia" w:ascii="仿宋_GB2312" w:eastAsia="仿宋_GB2312" w:cs="仿宋_GB2312"/>
          <w:sz w:val="32"/>
          <w:szCs w:val="32"/>
        </w:rPr>
        <w:t>.</w:t>
      </w:r>
      <w:r>
        <w:rPr>
          <w:rFonts w:ascii="仿宋_GB2312" w:eastAsia="仿宋_GB2312" w:cs="仿宋_GB2312"/>
          <w:sz w:val="32"/>
          <w:szCs w:val="32"/>
        </w:rPr>
        <w:t>43</w:t>
      </w:r>
      <w:r>
        <w:rPr>
          <w:rFonts w:hint="eastAsia" w:ascii="仿宋_GB2312" w:eastAsia="仿宋_GB2312" w:cs="仿宋_GB2312"/>
          <w:sz w:val="32"/>
          <w:szCs w:val="32"/>
        </w:rPr>
        <w:t>万人次，住院病人手术</w:t>
      </w:r>
      <w:r>
        <w:rPr>
          <w:rFonts w:ascii="仿宋_GB2312" w:eastAsia="仿宋_GB2312" w:cs="仿宋_GB2312"/>
          <w:sz w:val="32"/>
          <w:szCs w:val="32"/>
        </w:rPr>
        <w:t>28</w:t>
      </w:r>
      <w:r>
        <w:rPr>
          <w:rFonts w:hint="eastAsia" w:ascii="仿宋_GB2312" w:eastAsia="仿宋_GB2312" w:cs="仿宋_GB2312"/>
          <w:sz w:val="32"/>
          <w:szCs w:val="32"/>
        </w:rPr>
        <w:t>.</w:t>
      </w:r>
      <w:r>
        <w:rPr>
          <w:rFonts w:ascii="仿宋_GB2312" w:eastAsia="仿宋_GB2312" w:cs="仿宋_GB2312"/>
          <w:sz w:val="32"/>
          <w:szCs w:val="32"/>
        </w:rPr>
        <w:t>23</w:t>
      </w:r>
      <w:r>
        <w:rPr>
          <w:rFonts w:hint="eastAsia" w:ascii="仿宋_GB2312" w:eastAsia="仿宋_GB2312" w:cs="仿宋_GB2312"/>
          <w:sz w:val="32"/>
          <w:szCs w:val="32"/>
        </w:rPr>
        <w:t>万人次。居民年住院率为</w:t>
      </w:r>
      <w:r>
        <w:rPr>
          <w:rFonts w:ascii="仿宋_GB2312" w:eastAsia="仿宋_GB2312" w:cs="仿宋_GB2312"/>
          <w:sz w:val="32"/>
          <w:szCs w:val="32"/>
        </w:rPr>
        <w:t>10</w:t>
      </w:r>
      <w:r>
        <w:rPr>
          <w:rFonts w:hint="eastAsia" w:ascii="仿宋_GB2312" w:eastAsia="仿宋_GB2312" w:cs="仿宋_GB2312"/>
          <w:sz w:val="32"/>
          <w:szCs w:val="32"/>
        </w:rPr>
        <w:t>.</w:t>
      </w:r>
      <w:r>
        <w:rPr>
          <w:rFonts w:ascii="仿宋_GB2312" w:eastAsia="仿宋_GB2312" w:cs="仿宋_GB2312"/>
          <w:sz w:val="32"/>
          <w:szCs w:val="32"/>
        </w:rPr>
        <w:t>48</w:t>
      </w:r>
      <w:r>
        <w:rPr>
          <w:rFonts w:hint="eastAsia" w:ascii="仿宋_GB2312" w:eastAsia="仿宋_GB2312" w:cs="仿宋_GB2312"/>
          <w:sz w:val="32"/>
          <w:szCs w:val="32"/>
        </w:rPr>
        <w:t>%，平均住院日为</w:t>
      </w:r>
      <w:r>
        <w:rPr>
          <w:rFonts w:ascii="仿宋_GB2312" w:eastAsia="仿宋_GB2312" w:cs="仿宋_GB2312"/>
          <w:sz w:val="32"/>
          <w:szCs w:val="32"/>
        </w:rPr>
        <w:t>7</w:t>
      </w: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日</w:t>
      </w:r>
      <w:r>
        <w:rPr>
          <w:rFonts w:hint="eastAsia" w:ascii="仿宋_GB2312" w:eastAsia="仿宋_GB2312" w:cs="仿宋_GB2312"/>
          <w:sz w:val="32"/>
          <w:szCs w:val="32"/>
          <w:lang w:eastAsia="zh-CN"/>
        </w:rPr>
        <w:t>，其中</w:t>
      </w:r>
      <w:r>
        <w:rPr>
          <w:rFonts w:hint="eastAsia" w:ascii="仿宋_GB2312" w:eastAsia="仿宋_GB2312" w:cs="仿宋_GB2312"/>
          <w:sz w:val="32"/>
          <w:szCs w:val="32"/>
        </w:rPr>
        <w:t>医院7.3日</w:t>
      </w:r>
      <w:r>
        <w:rPr>
          <w:rFonts w:hint="eastAsia" w:ascii="仿宋_GB2312" w:eastAsia="仿宋_GB2312" w:cs="仿宋_GB2312"/>
          <w:sz w:val="32"/>
          <w:szCs w:val="32"/>
          <w:lang w:eastAsia="zh-CN"/>
        </w:rPr>
        <w:t>，</w:t>
      </w:r>
      <w:r>
        <w:rPr>
          <w:rFonts w:hint="eastAsia" w:ascii="仿宋_GB2312" w:eastAsia="仿宋_GB2312" w:cs="仿宋_GB2312"/>
          <w:sz w:val="32"/>
          <w:szCs w:val="32"/>
        </w:rPr>
        <w:t>社区卫生服务中心6.7日。医疗机构病床使用率</w:t>
      </w:r>
      <w:r>
        <w:rPr>
          <w:rFonts w:ascii="仿宋_GB2312" w:eastAsia="仿宋_GB2312" w:cs="仿宋_GB2312"/>
          <w:sz w:val="32"/>
          <w:szCs w:val="32"/>
        </w:rPr>
        <w:t>65</w:t>
      </w:r>
      <w:r>
        <w:rPr>
          <w:rFonts w:hint="eastAsia" w:ascii="仿宋_GB2312" w:eastAsia="仿宋_GB2312" w:cs="仿宋_GB2312"/>
          <w:sz w:val="32"/>
          <w:szCs w:val="32"/>
        </w:rPr>
        <w:t>.</w:t>
      </w:r>
      <w:r>
        <w:rPr>
          <w:rFonts w:ascii="仿宋_GB2312" w:eastAsia="仿宋_GB2312" w:cs="仿宋_GB2312"/>
          <w:sz w:val="32"/>
          <w:szCs w:val="32"/>
        </w:rPr>
        <w:t>39</w:t>
      </w:r>
      <w:r>
        <w:rPr>
          <w:rFonts w:hint="eastAsia" w:ascii="仿宋_GB2312" w:eastAsia="仿宋_GB2312" w:cs="仿宋_GB2312"/>
          <w:sz w:val="32"/>
          <w:szCs w:val="32"/>
        </w:rPr>
        <w:t>%，其中医院病床使用率</w:t>
      </w:r>
      <w:r>
        <w:rPr>
          <w:rFonts w:ascii="仿宋_GB2312" w:eastAsia="仿宋_GB2312" w:cs="仿宋_GB2312"/>
          <w:sz w:val="32"/>
          <w:szCs w:val="32"/>
        </w:rPr>
        <w:t>65</w:t>
      </w:r>
      <w:r>
        <w:rPr>
          <w:rFonts w:hint="eastAsia" w:ascii="仿宋_GB2312" w:eastAsia="仿宋_GB2312" w:cs="仿宋_GB2312"/>
          <w:sz w:val="32"/>
          <w:szCs w:val="32"/>
        </w:rPr>
        <w:t>.</w:t>
      </w:r>
      <w:r>
        <w:rPr>
          <w:rFonts w:ascii="仿宋_GB2312" w:eastAsia="仿宋_GB2312" w:cs="仿宋_GB2312"/>
          <w:sz w:val="32"/>
          <w:szCs w:val="32"/>
        </w:rPr>
        <w:t>50</w:t>
      </w:r>
      <w:r>
        <w:rPr>
          <w:rFonts w:hint="eastAsia" w:ascii="仿宋_GB2312" w:eastAsia="仿宋_GB2312" w:cs="仿宋_GB2312"/>
          <w:sz w:val="32"/>
          <w:szCs w:val="32"/>
        </w:rPr>
        <w:t>%，基层医疗卫生机构病床使用率</w:t>
      </w:r>
      <w:r>
        <w:rPr>
          <w:rFonts w:ascii="仿宋_GB2312" w:eastAsia="仿宋_GB2312" w:cs="仿宋_GB2312"/>
          <w:sz w:val="32"/>
          <w:szCs w:val="32"/>
        </w:rPr>
        <w:t>49</w:t>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rPr>
        <w:t>%。</w:t>
      </w:r>
    </w:p>
    <w:p>
      <w:pPr>
        <w:pStyle w:val="6"/>
        <w:spacing w:after="0"/>
        <w:ind w:firstLine="643" w:firstLineChars="200"/>
        <w:rPr>
          <w:rFonts w:ascii="仿宋_GB2312" w:eastAsia="仿宋_GB2312" w:cs="仿宋_GB2312"/>
          <w:b/>
          <w:bCs/>
          <w:sz w:val="32"/>
          <w:szCs w:val="32"/>
        </w:rPr>
      </w:pPr>
      <w:r>
        <w:rPr>
          <w:rFonts w:hint="eastAsia" w:ascii="仿宋_GB2312" w:eastAsia="仿宋_GB2312" w:cs="仿宋_GB2312"/>
          <w:b/>
          <w:bCs/>
          <w:sz w:val="32"/>
          <w:szCs w:val="32"/>
        </w:rPr>
        <w:t>4. 居民健康状况</w:t>
      </w:r>
    </w:p>
    <w:p>
      <w:pPr>
        <w:pStyle w:val="7"/>
        <w:spacing w:before="0" w:after="0"/>
        <w:ind w:firstLine="640" w:firstLineChars="200"/>
        <w:jc w:val="both"/>
        <w:rPr>
          <w:rFonts w:ascii="仿宋_GB2312" w:eastAsia="仿宋_GB2312" w:cs="仿宋_GB2312"/>
          <w:b w:val="0"/>
          <w:bCs w:val="0"/>
        </w:rPr>
      </w:pPr>
      <w:r>
        <w:rPr>
          <w:rFonts w:ascii="仿宋_GB2312" w:eastAsia="仿宋_GB2312" w:cs="仿宋_GB2312"/>
          <w:b w:val="0"/>
          <w:bCs w:val="0"/>
        </w:rPr>
        <w:t>2020年与</w:t>
      </w:r>
      <w:r>
        <w:rPr>
          <w:rFonts w:hint="eastAsia" w:ascii="仿宋_GB2312" w:eastAsia="仿宋_GB2312" w:cs="仿宋_GB2312"/>
          <w:b w:val="0"/>
          <w:bCs w:val="0"/>
        </w:rPr>
        <w:t>2015年相比</w:t>
      </w:r>
      <w:r>
        <w:rPr>
          <w:rFonts w:ascii="仿宋_GB2312" w:eastAsia="仿宋_GB2312" w:cs="仿宋_GB2312"/>
          <w:b w:val="0"/>
          <w:bCs w:val="0"/>
        </w:rPr>
        <w:t>，全市居民平均期望寿命从</w:t>
      </w:r>
      <w:r>
        <w:rPr>
          <w:rFonts w:hint="eastAsia" w:ascii="仿宋_GB2312" w:eastAsia="仿宋_GB2312" w:cs="仿宋_GB2312"/>
          <w:b w:val="0"/>
          <w:bCs w:val="0"/>
        </w:rPr>
        <w:t>78.8岁提高到</w:t>
      </w:r>
      <w:r>
        <w:rPr>
          <w:rFonts w:ascii="仿宋_GB2312" w:eastAsia="仿宋_GB2312" w:cs="仿宋_GB2312"/>
          <w:b w:val="0"/>
          <w:bCs w:val="0"/>
        </w:rPr>
        <w:t xml:space="preserve"> 8</w:t>
      </w:r>
      <w:r>
        <w:rPr>
          <w:rFonts w:hint="eastAsia" w:ascii="仿宋_GB2312" w:eastAsia="仿宋_GB2312" w:cs="仿宋_GB2312"/>
          <w:b w:val="0"/>
          <w:bCs w:val="0"/>
        </w:rPr>
        <w:t>1</w:t>
      </w:r>
      <w:r>
        <w:rPr>
          <w:rFonts w:ascii="仿宋_GB2312" w:eastAsia="仿宋_GB2312" w:cs="仿宋_GB2312"/>
          <w:b w:val="0"/>
          <w:bCs w:val="0"/>
        </w:rPr>
        <w:t>.</w:t>
      </w:r>
      <w:r>
        <w:rPr>
          <w:rFonts w:hint="eastAsia" w:ascii="仿宋_GB2312" w:eastAsia="仿宋_GB2312" w:cs="仿宋_GB2312"/>
          <w:b w:val="0"/>
          <w:bCs w:val="0"/>
        </w:rPr>
        <w:t>08</w:t>
      </w:r>
      <w:r>
        <w:rPr>
          <w:rFonts w:ascii="仿宋_GB2312" w:eastAsia="仿宋_GB2312" w:cs="仿宋_GB2312"/>
          <w:b w:val="0"/>
          <w:bCs w:val="0"/>
        </w:rPr>
        <w:t xml:space="preserve"> 岁，孕产妇死亡率</w:t>
      </w:r>
      <w:r>
        <w:rPr>
          <w:rFonts w:hint="eastAsia" w:ascii="仿宋_GB2312" w:eastAsia="仿宋_GB2312" w:cs="仿宋_GB2312"/>
          <w:b w:val="0"/>
          <w:bCs w:val="0"/>
        </w:rPr>
        <w:t>从9.68/10万下降到</w:t>
      </w:r>
      <w:r>
        <w:rPr>
          <w:rFonts w:hint="eastAsia" w:ascii="仿宋_GB2312" w:eastAsia="仿宋_GB2312" w:cs="仿宋_GB2312"/>
          <w:b w:val="0"/>
          <w:bCs w:val="0"/>
          <w:lang w:val="en-US" w:eastAsia="zh-CN"/>
        </w:rPr>
        <w:t>0</w:t>
      </w:r>
      <w:r>
        <w:rPr>
          <w:rFonts w:ascii="仿宋_GB2312" w:eastAsia="仿宋_GB2312" w:cs="仿宋_GB2312"/>
          <w:b w:val="0"/>
          <w:bCs w:val="0"/>
        </w:rPr>
        <w:t xml:space="preserve">，婴儿死亡率从 </w:t>
      </w:r>
      <w:r>
        <w:rPr>
          <w:rFonts w:hint="eastAsia" w:ascii="仿宋_GB2312" w:eastAsia="仿宋_GB2312" w:cs="仿宋_GB2312"/>
          <w:b w:val="0"/>
          <w:bCs w:val="0"/>
        </w:rPr>
        <w:t>2</w:t>
      </w:r>
      <w:r>
        <w:rPr>
          <w:rFonts w:ascii="仿宋_GB2312" w:eastAsia="仿宋_GB2312" w:cs="仿宋_GB2312"/>
          <w:b w:val="0"/>
          <w:bCs w:val="0"/>
        </w:rPr>
        <w:t>.</w:t>
      </w:r>
      <w:r>
        <w:rPr>
          <w:rFonts w:hint="eastAsia" w:ascii="仿宋_GB2312" w:eastAsia="仿宋_GB2312" w:cs="仿宋_GB2312"/>
          <w:b w:val="0"/>
          <w:bCs w:val="0"/>
        </w:rPr>
        <w:t>61</w:t>
      </w:r>
      <w:r>
        <w:rPr>
          <w:rFonts w:ascii="仿宋_GB2312" w:eastAsia="仿宋_GB2312" w:cs="仿宋_GB2312"/>
          <w:b w:val="0"/>
          <w:bCs w:val="0"/>
        </w:rPr>
        <w:t>‰</w:t>
      </w:r>
      <w:r>
        <w:rPr>
          <w:rFonts w:hint="eastAsia" w:ascii="仿宋_GB2312" w:eastAsia="仿宋_GB2312" w:cs="仿宋_GB2312"/>
          <w:b w:val="0"/>
          <w:bCs w:val="0"/>
        </w:rPr>
        <w:t>下降到1.69‰，居民健康素养水平从8.7%提高到24.8%，与全国平均水平23.15%相比高1.65%</w:t>
      </w:r>
      <w:r>
        <w:rPr>
          <w:rFonts w:ascii="仿宋_GB2312" w:eastAsia="仿宋_GB2312" w:cs="仿宋_GB2312"/>
          <w:b w:val="0"/>
          <w:bCs w:val="0"/>
        </w:rPr>
        <w:t>，居民主要健康指标</w:t>
      </w:r>
      <w:r>
        <w:rPr>
          <w:rFonts w:hint="eastAsia" w:ascii="仿宋_GB2312" w:eastAsia="仿宋_GB2312" w:cs="仿宋_GB2312"/>
          <w:b w:val="0"/>
          <w:bCs w:val="0"/>
        </w:rPr>
        <w:t>优于全省平均并达到发达国家水平</w:t>
      </w:r>
      <w:r>
        <w:rPr>
          <w:rFonts w:ascii="仿宋_GB2312" w:eastAsia="仿宋_GB2312" w:cs="仿宋_GB2312"/>
          <w:b w:val="0"/>
          <w:bCs w:val="0"/>
        </w:rPr>
        <w:t>。</w:t>
      </w:r>
    </w:p>
    <w:p>
      <w:pPr>
        <w:ind w:firstLine="482" w:firstLineChars="150"/>
        <w:outlineLvl w:val="1"/>
      </w:pPr>
      <w:r>
        <w:rPr>
          <w:rFonts w:hint="eastAsia" w:ascii="楷体" w:eastAsia="楷体" w:cs="楷体"/>
          <w:b/>
          <w:bCs/>
          <w:sz w:val="32"/>
          <w:szCs w:val="32"/>
        </w:rPr>
        <w:t>（二）“十四五”时期面临的问题和挑战</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“十四五”时期，中山市发展的外部环境和自身条件都发生了复杂而深刻的重大变化，将进入具有新的历史特点的重要战略机遇期。</w:t>
      </w:r>
      <w:r>
        <w:rPr>
          <w:rFonts w:hint="eastAsia" w:ascii="仿宋_GB2312" w:eastAsia="仿宋_GB2312" w:cs="仿宋_GB2312"/>
          <w:color w:val="000000"/>
          <w:sz w:val="32"/>
          <w:szCs w:val="32"/>
        </w:rPr>
        <w:t>特别是新冠肺炎疫情爆发后，传统和</w:t>
      </w:r>
      <w:r>
        <w:rPr>
          <w:rFonts w:hint="eastAsia" w:ascii="仿宋_GB2312" w:eastAsia="仿宋_GB2312" w:cs="仿宋_GB2312"/>
          <w:sz w:val="32"/>
          <w:szCs w:val="32"/>
        </w:rPr>
        <w:t>新发突发传染病疫情风险长期存在，全市卫生健康事业发展将会面临更多的不确定性和挑战。</w:t>
      </w:r>
    </w:p>
    <w:p>
      <w:pPr>
        <w:ind w:firstLine="643" w:firstLineChars="200"/>
        <w:rPr>
          <w:rFonts w:ascii="仿宋_GB2312" w:eastAsia="仿宋_GB2312" w:cs="仿宋_GB2312"/>
          <w:b/>
          <w:sz w:val="32"/>
          <w:szCs w:val="32"/>
        </w:rPr>
      </w:pPr>
      <w:r>
        <w:rPr>
          <w:rFonts w:hint="eastAsia" w:ascii="仿宋_GB2312" w:eastAsia="仿宋_GB2312" w:cs="仿宋_GB2312"/>
          <w:b/>
          <w:sz w:val="32"/>
          <w:szCs w:val="32"/>
        </w:rPr>
        <w:t>1．医疗卫生资源总量不足</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近年来，中山市医疗卫生资源配置总量稳步增加，但每千人医疗机构数、每千人医疗机构床位数、每千人卫生技术人员数、每千人执业（助理）医师数、每千人注册护士数、每千人全科医师数均低于珠三角平均水平，也低于广东省和全国平均水平，医疗卫生资源总体不足。应进一步加大对卫生健康领域的投入，以满足人民群众多层次、多样化的健康需求。</w:t>
      </w:r>
    </w:p>
    <w:p>
      <w:pPr>
        <w:pStyle w:val="6"/>
        <w:spacing w:after="0"/>
        <w:jc w:val="center"/>
        <w:rPr>
          <w:rFonts w:ascii="仿宋" w:eastAsia="仿宋" w:cs="仿宋_GB2312"/>
          <w:b/>
          <w:sz w:val="28"/>
          <w:szCs w:val="28"/>
        </w:rPr>
      </w:pPr>
      <w:r>
        <w:rPr>
          <w:rFonts w:hint="eastAsia" w:ascii="仿宋" w:eastAsia="仿宋" w:cs="CESI仿宋-GB2312"/>
          <w:b/>
          <w:kern w:val="0"/>
          <w:sz w:val="28"/>
          <w:szCs w:val="28"/>
        </w:rPr>
        <w:t>表1 2020年大湾区各市每千常住人口医疗卫生资源情况</w:t>
      </w:r>
    </w:p>
    <w:tbl>
      <w:tblPr>
        <w:tblStyle w:val="12"/>
        <w:tblW w:w="583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5"/>
        <w:gridCol w:w="1184"/>
        <w:gridCol w:w="1119"/>
        <w:gridCol w:w="1119"/>
        <w:gridCol w:w="1542"/>
        <w:gridCol w:w="1691"/>
        <w:gridCol w:w="1109"/>
        <w:gridCol w:w="108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546" w:type="pct"/>
            <w:tcBorders>
              <w:top w:val="single" w:color="auto"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地区</w:t>
            </w:r>
          </w:p>
        </w:tc>
        <w:tc>
          <w:tcPr>
            <w:tcW w:w="596" w:type="pct"/>
            <w:tcBorders>
              <w:top w:val="single" w:color="auto"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常住人口(万人)</w:t>
            </w:r>
          </w:p>
        </w:tc>
        <w:tc>
          <w:tcPr>
            <w:tcW w:w="563" w:type="pct"/>
            <w:tcBorders>
              <w:top w:val="single" w:color="auto" w:sz="12" w:space="0"/>
              <w:bottom w:val="single" w:color="auto" w:sz="6" w:space="0"/>
            </w:tcBorders>
          </w:tcPr>
          <w:p>
            <w:pPr>
              <w:widowControl/>
              <w:jc w:val="center"/>
              <w:textAlignment w:val="center"/>
              <w:rPr>
                <w:rFonts w:ascii="仿宋" w:eastAsia="仿宋" w:cs="CESI仿宋-GB2312"/>
                <w:kern w:val="0"/>
                <w:szCs w:val="21"/>
              </w:rPr>
            </w:pPr>
            <w:r>
              <w:rPr>
                <w:rFonts w:hint="eastAsia" w:ascii="仿宋" w:eastAsia="仿宋" w:cs="CESI仿宋-GB2312"/>
                <w:kern w:val="0"/>
                <w:szCs w:val="21"/>
              </w:rPr>
              <w:t>机构数（个）</w:t>
            </w:r>
          </w:p>
        </w:tc>
        <w:tc>
          <w:tcPr>
            <w:tcW w:w="563" w:type="pct"/>
            <w:tcBorders>
              <w:top w:val="single" w:color="auto"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床位数(张)</w:t>
            </w:r>
          </w:p>
        </w:tc>
        <w:tc>
          <w:tcPr>
            <w:tcW w:w="776" w:type="pct"/>
            <w:tcBorders>
              <w:top w:val="single" w:color="auto"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卫生技术人员(人)</w:t>
            </w:r>
          </w:p>
        </w:tc>
        <w:tc>
          <w:tcPr>
            <w:tcW w:w="851" w:type="pct"/>
            <w:tcBorders>
              <w:top w:val="single" w:color="auto"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执业(助理)医师(人)</w:t>
            </w:r>
          </w:p>
        </w:tc>
        <w:tc>
          <w:tcPr>
            <w:tcW w:w="558" w:type="pct"/>
            <w:tcBorders>
              <w:top w:val="single" w:color="auto"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注册护士(人)</w:t>
            </w:r>
          </w:p>
        </w:tc>
        <w:tc>
          <w:tcPr>
            <w:tcW w:w="548" w:type="pct"/>
            <w:tcBorders>
              <w:top w:val="single" w:color="auto"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全科医生(人)</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6"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全国</w:t>
            </w:r>
          </w:p>
        </w:tc>
        <w:tc>
          <w:tcPr>
            <w:tcW w:w="596"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141212.00</w:t>
            </w:r>
          </w:p>
        </w:tc>
        <w:tc>
          <w:tcPr>
            <w:tcW w:w="563" w:type="pct"/>
            <w:tcBorders>
              <w:top w:val="single" w:color="auto" w:sz="6" w:space="0"/>
              <w:bottom w:val="nil"/>
            </w:tcBorders>
          </w:tcPr>
          <w:p>
            <w:pPr>
              <w:widowControl/>
              <w:jc w:val="center"/>
              <w:textAlignment w:val="center"/>
              <w:rPr>
                <w:rFonts w:ascii="仿宋" w:eastAsia="仿宋" w:cs="CESI仿宋-GB2312"/>
                <w:kern w:val="0"/>
                <w:szCs w:val="21"/>
              </w:rPr>
            </w:pPr>
            <w:r>
              <w:rPr>
                <w:rFonts w:hint="eastAsia" w:ascii="仿宋" w:eastAsia="仿宋" w:cs="CESI仿宋-GB2312"/>
                <w:kern w:val="0"/>
                <w:szCs w:val="21"/>
              </w:rPr>
              <w:t>0.72</w:t>
            </w:r>
          </w:p>
        </w:tc>
        <w:tc>
          <w:tcPr>
            <w:tcW w:w="563"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6.46</w:t>
            </w:r>
          </w:p>
        </w:tc>
        <w:tc>
          <w:tcPr>
            <w:tcW w:w="776"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7.57</w:t>
            </w:r>
          </w:p>
        </w:tc>
        <w:tc>
          <w:tcPr>
            <w:tcW w:w="851"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2.90</w:t>
            </w:r>
          </w:p>
        </w:tc>
        <w:tc>
          <w:tcPr>
            <w:tcW w:w="558"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3.34</w:t>
            </w:r>
          </w:p>
        </w:tc>
        <w:tc>
          <w:tcPr>
            <w:tcW w:w="548"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46"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广东省</w:t>
            </w:r>
          </w:p>
        </w:tc>
        <w:tc>
          <w:tcPr>
            <w:tcW w:w="596"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12624.00</w:t>
            </w:r>
          </w:p>
        </w:tc>
        <w:tc>
          <w:tcPr>
            <w:tcW w:w="563" w:type="pct"/>
            <w:tcBorders>
              <w:top w:val="nil"/>
            </w:tcBorders>
          </w:tcPr>
          <w:p>
            <w:pPr>
              <w:widowControl/>
              <w:jc w:val="center"/>
              <w:textAlignment w:val="center"/>
              <w:rPr>
                <w:rFonts w:ascii="仿宋" w:eastAsia="仿宋" w:cs="CESI仿宋-GB2312"/>
                <w:kern w:val="0"/>
                <w:szCs w:val="21"/>
              </w:rPr>
            </w:pPr>
            <w:r>
              <w:rPr>
                <w:rFonts w:hint="eastAsia" w:ascii="仿宋" w:eastAsia="仿宋" w:cs="CESI仿宋-GB2312"/>
                <w:kern w:val="0"/>
                <w:szCs w:val="21"/>
              </w:rPr>
              <w:t>0.44</w:t>
            </w:r>
          </w:p>
        </w:tc>
        <w:tc>
          <w:tcPr>
            <w:tcW w:w="563"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4.47</w:t>
            </w:r>
          </w:p>
        </w:tc>
        <w:tc>
          <w:tcPr>
            <w:tcW w:w="776"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6.59</w:t>
            </w:r>
          </w:p>
        </w:tc>
        <w:tc>
          <w:tcPr>
            <w:tcW w:w="851"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2.43</w:t>
            </w:r>
          </w:p>
        </w:tc>
        <w:tc>
          <w:tcPr>
            <w:tcW w:w="558"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2.97</w:t>
            </w:r>
          </w:p>
        </w:tc>
        <w:tc>
          <w:tcPr>
            <w:tcW w:w="548"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中山市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443.11</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0.24</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3.61</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5.96</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2.22</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2.76</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珠海市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244.96</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0.39</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4.58</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8.44</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3.27</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3.84</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江门市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480.41</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0.36</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5.19</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6.97</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2.44</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3.24</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广州市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1874.03</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0.30</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5.42</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9.49</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3.33</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4.40</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深圳市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1763.38</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0.30</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2.84</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6.03</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2.41</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2.62</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佛山市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951.88</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0.24</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4.05</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6.40</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2.30</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2.96</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肇庆市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411.69</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0.77</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4.58</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6.42</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2.16</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2.80</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惠州市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605.72</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0.53</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3.82</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6.40</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2.48</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2.84</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jc w:val="center"/>
        </w:trPr>
        <w:tc>
          <w:tcPr>
            <w:tcW w:w="54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东莞市</w:t>
            </w:r>
          </w:p>
        </w:tc>
        <w:tc>
          <w:tcPr>
            <w:tcW w:w="59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1048.36</w:t>
            </w:r>
          </w:p>
        </w:tc>
        <w:tc>
          <w:tcPr>
            <w:tcW w:w="563" w:type="pct"/>
          </w:tcPr>
          <w:p>
            <w:pPr>
              <w:widowControl/>
              <w:jc w:val="center"/>
              <w:textAlignment w:val="center"/>
              <w:rPr>
                <w:rFonts w:ascii="仿宋" w:eastAsia="仿宋" w:cs="CESI仿宋-GB2312"/>
                <w:kern w:val="0"/>
                <w:szCs w:val="21"/>
              </w:rPr>
            </w:pPr>
            <w:r>
              <w:rPr>
                <w:rFonts w:hint="eastAsia" w:ascii="仿宋" w:eastAsia="仿宋" w:cs="CESI仿宋-GB2312"/>
                <w:kern w:val="0"/>
                <w:szCs w:val="21"/>
              </w:rPr>
              <w:t>0.30</w:t>
            </w:r>
          </w:p>
        </w:tc>
        <w:tc>
          <w:tcPr>
            <w:tcW w:w="563"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3.22</w:t>
            </w:r>
          </w:p>
        </w:tc>
        <w:tc>
          <w:tcPr>
            <w:tcW w:w="776"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5.62</w:t>
            </w:r>
          </w:p>
        </w:tc>
        <w:tc>
          <w:tcPr>
            <w:tcW w:w="851"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2.08</w:t>
            </w:r>
          </w:p>
        </w:tc>
        <w:tc>
          <w:tcPr>
            <w:tcW w:w="55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2.67</w:t>
            </w:r>
          </w:p>
        </w:tc>
        <w:tc>
          <w:tcPr>
            <w:tcW w:w="548"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0.27</w:t>
            </w:r>
          </w:p>
        </w:tc>
      </w:tr>
    </w:tbl>
    <w:p>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2．医疗卫生服务能力有待提升</w:t>
      </w:r>
    </w:p>
    <w:p>
      <w:pPr>
        <w:pStyle w:val="6"/>
        <w:ind w:firstLine="640" w:firstLineChars="200"/>
        <w:rPr>
          <w:rFonts w:ascii="仿宋_GB2312" w:eastAsia="仿宋_GB2312" w:cs="仿宋_GB2312"/>
          <w:sz w:val="32"/>
          <w:szCs w:val="32"/>
        </w:rPr>
      </w:pPr>
      <w:r>
        <w:rPr>
          <w:rFonts w:hint="eastAsia" w:ascii="仿宋_GB2312" w:eastAsia="仿宋_GB2312" w:cs="仿宋_GB2312"/>
          <w:sz w:val="32"/>
          <w:szCs w:val="32"/>
        </w:rPr>
        <w:t>“十三五”期间，中山市医疗卫生事业快速发展，居民健康水平显著改善，但是全市医疗卫生服务水平与居民的健康需求相比还存在一定差距，医疗卫生服务能力亟待提升。2020年，中山市医疗机构总诊疗量为</w:t>
      </w:r>
      <w:r>
        <w:rPr>
          <w:rFonts w:ascii="仿宋_GB2312" w:eastAsia="仿宋_GB2312" w:cs="仿宋_GB2312"/>
          <w:sz w:val="32"/>
          <w:szCs w:val="32"/>
        </w:rPr>
        <w:t>2789.9</w:t>
      </w:r>
      <w:r>
        <w:rPr>
          <w:rFonts w:hint="eastAsia" w:ascii="仿宋_GB2312" w:eastAsia="仿宋_GB2312" w:cs="仿宋_GB2312"/>
          <w:sz w:val="32"/>
          <w:szCs w:val="32"/>
        </w:rPr>
        <w:t>万人次，与人口规模相近的江门市相比较低；医疗机构病床使用率低于广东省平均水平（67.6%），中山市医疗服务能力还有较大提升空间。应努力增强本地大型综合性医院的医疗水平，引进优质医疗人才，加强基层医疗机构的专业人才培养，起到辐射周边地区的效果，引导患者和基层群众享受本地医疗服务。</w:t>
      </w:r>
    </w:p>
    <w:p>
      <w:pPr>
        <w:pStyle w:val="7"/>
        <w:spacing w:before="0" w:after="0"/>
        <w:rPr>
          <w:rFonts w:ascii="仿宋" w:eastAsia="仿宋" w:cs="CESI仿宋-GB2312"/>
          <w:bCs w:val="0"/>
          <w:kern w:val="0"/>
          <w:sz w:val="28"/>
          <w:szCs w:val="28"/>
        </w:rPr>
      </w:pPr>
      <w:r>
        <w:rPr>
          <w:rFonts w:hint="eastAsia" w:ascii="仿宋" w:eastAsia="仿宋" w:cs="CESI仿宋-GB2312"/>
          <w:bCs w:val="0"/>
          <w:kern w:val="0"/>
          <w:sz w:val="28"/>
          <w:szCs w:val="28"/>
        </w:rPr>
        <w:t xml:space="preserve">表2 2020年大湾区各市各类医疗机构诊疗情况（万人次） </w:t>
      </w:r>
    </w:p>
    <w:tbl>
      <w:tblPr>
        <w:tblStyle w:val="12"/>
        <w:tblW w:w="3843"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1"/>
        <w:gridCol w:w="1237"/>
        <w:gridCol w:w="1314"/>
        <w:gridCol w:w="1615"/>
        <w:gridCol w:w="130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825" w:type="pct"/>
            <w:tcBorders>
              <w:top w:val="single" w:color="000000" w:sz="12" w:space="0"/>
              <w:bottom w:val="single" w:color="auto" w:sz="6" w:space="0"/>
            </w:tcBorders>
            <w:shd w:val="clear" w:color="auto" w:fill="auto"/>
            <w:vAlign w:val="center"/>
          </w:tcPr>
          <w:p>
            <w:pPr>
              <w:widowControl/>
              <w:jc w:val="center"/>
              <w:textAlignment w:val="center"/>
              <w:rPr>
                <w:rFonts w:ascii="仿宋" w:eastAsia="仿宋" w:cs="仿宋"/>
                <w:color w:val="000000"/>
                <w:szCs w:val="21"/>
              </w:rPr>
            </w:pPr>
            <w:r>
              <w:rPr>
                <w:rFonts w:hint="eastAsia" w:ascii="仿宋" w:eastAsia="仿宋" w:cs="CESI仿宋-GB2312"/>
                <w:kern w:val="0"/>
                <w:szCs w:val="21"/>
              </w:rPr>
              <w:t>地区</w:t>
            </w:r>
          </w:p>
        </w:tc>
        <w:tc>
          <w:tcPr>
            <w:tcW w:w="944" w:type="pct"/>
            <w:tcBorders>
              <w:top w:val="single" w:color="000000"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总诊疗量</w:t>
            </w:r>
          </w:p>
        </w:tc>
        <w:tc>
          <w:tcPr>
            <w:tcW w:w="1003" w:type="pct"/>
            <w:tcBorders>
              <w:top w:val="single" w:color="000000"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医院诊疗量</w:t>
            </w:r>
          </w:p>
        </w:tc>
        <w:tc>
          <w:tcPr>
            <w:tcW w:w="1233" w:type="pct"/>
            <w:tcBorders>
              <w:top w:val="single" w:color="000000"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社区卫生服务机构诊疗量</w:t>
            </w:r>
          </w:p>
        </w:tc>
        <w:tc>
          <w:tcPr>
            <w:tcW w:w="995" w:type="pct"/>
            <w:tcBorders>
              <w:top w:val="single" w:color="000000" w:sz="12" w:space="0"/>
              <w:bottom w:val="single" w:color="auto" w:sz="6" w:space="0"/>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村卫生室诊疗量</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25" w:type="pct"/>
            <w:tcBorders>
              <w:top w:val="single" w:color="auto" w:sz="6" w:space="0"/>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全国</w:t>
            </w:r>
          </w:p>
        </w:tc>
        <w:tc>
          <w:tcPr>
            <w:tcW w:w="944" w:type="pct"/>
            <w:tcBorders>
              <w:top w:val="single" w:color="auto" w:sz="6" w:space="0"/>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774105.0</w:t>
            </w:r>
          </w:p>
        </w:tc>
        <w:tc>
          <w:tcPr>
            <w:tcW w:w="1003" w:type="pct"/>
            <w:tcBorders>
              <w:top w:val="single" w:color="auto" w:sz="6" w:space="0"/>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332288.0</w:t>
            </w:r>
          </w:p>
        </w:tc>
        <w:tc>
          <w:tcPr>
            <w:tcW w:w="1233" w:type="pct"/>
            <w:tcBorders>
              <w:top w:val="single" w:color="auto" w:sz="6" w:space="0"/>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75472.0</w:t>
            </w:r>
          </w:p>
        </w:tc>
        <w:tc>
          <w:tcPr>
            <w:tcW w:w="995" w:type="pct"/>
            <w:tcBorders>
              <w:top w:val="single" w:color="auto" w:sz="6" w:space="0"/>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142754.0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25"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广东省</w:t>
            </w:r>
          </w:p>
        </w:tc>
        <w:tc>
          <w:tcPr>
            <w:tcW w:w="944" w:type="pct"/>
            <w:tcBorders>
              <w:top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72650.0</w:t>
            </w:r>
          </w:p>
        </w:tc>
        <w:tc>
          <w:tcPr>
            <w:tcW w:w="1003" w:type="pct"/>
            <w:tcBorders>
              <w:top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33460.9</w:t>
            </w:r>
          </w:p>
        </w:tc>
        <w:tc>
          <w:tcPr>
            <w:tcW w:w="1233" w:type="pct"/>
            <w:tcBorders>
              <w:top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10225.3</w:t>
            </w:r>
          </w:p>
        </w:tc>
        <w:tc>
          <w:tcPr>
            <w:tcW w:w="995" w:type="pct"/>
            <w:tcBorders>
              <w:top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10029.6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825"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中山市</w:t>
            </w:r>
          </w:p>
        </w:tc>
        <w:tc>
          <w:tcPr>
            <w:tcW w:w="944"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2789.9</w:t>
            </w:r>
          </w:p>
        </w:tc>
        <w:tc>
          <w:tcPr>
            <w:tcW w:w="100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1917.7</w:t>
            </w:r>
          </w:p>
        </w:tc>
        <w:tc>
          <w:tcPr>
            <w:tcW w:w="123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617.8</w:t>
            </w:r>
          </w:p>
        </w:tc>
        <w:tc>
          <w:tcPr>
            <w:tcW w:w="995"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15.5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 w:hRule="atLeast"/>
          <w:jc w:val="center"/>
        </w:trPr>
        <w:tc>
          <w:tcPr>
            <w:tcW w:w="825"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珠海市</w:t>
            </w:r>
          </w:p>
        </w:tc>
        <w:tc>
          <w:tcPr>
            <w:tcW w:w="944"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1516.0</w:t>
            </w:r>
          </w:p>
        </w:tc>
        <w:tc>
          <w:tcPr>
            <w:tcW w:w="100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758.0</w:t>
            </w:r>
          </w:p>
        </w:tc>
        <w:tc>
          <w:tcPr>
            <w:tcW w:w="123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251.6</w:t>
            </w:r>
          </w:p>
        </w:tc>
        <w:tc>
          <w:tcPr>
            <w:tcW w:w="995"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29.2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5" w:type="pct"/>
            <w:tcBorders>
              <w:bottom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江门市</w:t>
            </w:r>
          </w:p>
        </w:tc>
        <w:tc>
          <w:tcPr>
            <w:tcW w:w="944" w:type="pct"/>
            <w:tcBorders>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3624.6</w:t>
            </w:r>
          </w:p>
        </w:tc>
        <w:tc>
          <w:tcPr>
            <w:tcW w:w="1003" w:type="pct"/>
            <w:tcBorders>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1524.8</w:t>
            </w:r>
          </w:p>
        </w:tc>
        <w:tc>
          <w:tcPr>
            <w:tcW w:w="1233" w:type="pct"/>
            <w:tcBorders>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244.4</w:t>
            </w:r>
          </w:p>
        </w:tc>
        <w:tc>
          <w:tcPr>
            <w:tcW w:w="995" w:type="pct"/>
            <w:tcBorders>
              <w:bottom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546.3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25" w:type="pct"/>
            <w:tcBorders>
              <w:top w:val="nil"/>
            </w:tcBorders>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广州市</w:t>
            </w:r>
          </w:p>
        </w:tc>
        <w:tc>
          <w:tcPr>
            <w:tcW w:w="944" w:type="pct"/>
            <w:tcBorders>
              <w:top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12596.1</w:t>
            </w:r>
          </w:p>
        </w:tc>
        <w:tc>
          <w:tcPr>
            <w:tcW w:w="1003" w:type="pct"/>
            <w:tcBorders>
              <w:top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7932.7</w:t>
            </w:r>
          </w:p>
        </w:tc>
        <w:tc>
          <w:tcPr>
            <w:tcW w:w="1233" w:type="pct"/>
            <w:tcBorders>
              <w:top w:val="nil"/>
            </w:tcBorders>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2129.7</w:t>
            </w:r>
          </w:p>
        </w:tc>
        <w:tc>
          <w:tcPr>
            <w:tcW w:w="995" w:type="pct"/>
            <w:tcBorders>
              <w:top w:val="nil"/>
            </w:tcBorders>
            <w:shd w:val="clear" w:color="auto" w:fill="auto"/>
            <w:vAlign w:val="center"/>
          </w:tcPr>
          <w:p>
            <w:pPr>
              <w:widowControl/>
              <w:jc w:val="right"/>
              <w:textAlignment w:val="center"/>
              <w:rPr>
                <w:rFonts w:ascii="仿宋" w:eastAsia="仿宋" w:cs="CESI仿宋-GB2312"/>
                <w:kern w:val="0"/>
                <w:szCs w:val="21"/>
                <w:lang w:val="en-GB"/>
              </w:rPr>
            </w:pPr>
            <w:r>
              <w:rPr>
                <w:rFonts w:hint="eastAsia" w:ascii="仿宋" w:eastAsia="仿宋" w:cs="CESI仿宋-GB2312"/>
                <w:kern w:val="0"/>
                <w:szCs w:val="21"/>
              </w:rPr>
              <w:t>179</w:t>
            </w:r>
            <w:r>
              <w:rPr>
                <w:rFonts w:ascii="仿宋" w:eastAsia="仿宋" w:cs="CESI仿宋-GB2312"/>
                <w:kern w:val="0"/>
                <w:szCs w:val="21"/>
                <w:lang w:val="en-GB"/>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jc w:val="center"/>
        </w:trPr>
        <w:tc>
          <w:tcPr>
            <w:tcW w:w="825"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深圳市</w:t>
            </w:r>
          </w:p>
        </w:tc>
        <w:tc>
          <w:tcPr>
            <w:tcW w:w="944"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9001.9</w:t>
            </w:r>
          </w:p>
        </w:tc>
        <w:tc>
          <w:tcPr>
            <w:tcW w:w="100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4623.7</w:t>
            </w:r>
          </w:p>
        </w:tc>
        <w:tc>
          <w:tcPr>
            <w:tcW w:w="123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2929.9</w:t>
            </w:r>
          </w:p>
        </w:tc>
        <w:tc>
          <w:tcPr>
            <w:tcW w:w="995"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825"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佛山市</w:t>
            </w:r>
          </w:p>
        </w:tc>
        <w:tc>
          <w:tcPr>
            <w:tcW w:w="944"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6454.1</w:t>
            </w:r>
          </w:p>
        </w:tc>
        <w:tc>
          <w:tcPr>
            <w:tcW w:w="100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3986.9</w:t>
            </w:r>
          </w:p>
        </w:tc>
        <w:tc>
          <w:tcPr>
            <w:tcW w:w="123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1241.3</w:t>
            </w:r>
          </w:p>
        </w:tc>
        <w:tc>
          <w:tcPr>
            <w:tcW w:w="995"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30.5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825"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肇庆市</w:t>
            </w:r>
          </w:p>
        </w:tc>
        <w:tc>
          <w:tcPr>
            <w:tcW w:w="944"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2305.0</w:t>
            </w:r>
          </w:p>
        </w:tc>
        <w:tc>
          <w:tcPr>
            <w:tcW w:w="100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815.4</w:t>
            </w:r>
          </w:p>
        </w:tc>
        <w:tc>
          <w:tcPr>
            <w:tcW w:w="123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80.1</w:t>
            </w:r>
          </w:p>
        </w:tc>
        <w:tc>
          <w:tcPr>
            <w:tcW w:w="995"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567.7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25"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惠州市</w:t>
            </w:r>
          </w:p>
        </w:tc>
        <w:tc>
          <w:tcPr>
            <w:tcW w:w="944"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3931.7</w:t>
            </w:r>
          </w:p>
        </w:tc>
        <w:tc>
          <w:tcPr>
            <w:tcW w:w="100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1353.5</w:t>
            </w:r>
          </w:p>
        </w:tc>
        <w:tc>
          <w:tcPr>
            <w:tcW w:w="123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341.2</w:t>
            </w:r>
          </w:p>
        </w:tc>
        <w:tc>
          <w:tcPr>
            <w:tcW w:w="995"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568.9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5" w:type="pct"/>
            <w:shd w:val="clear" w:color="auto" w:fill="auto"/>
            <w:vAlign w:val="center"/>
          </w:tcPr>
          <w:p>
            <w:pPr>
              <w:widowControl/>
              <w:jc w:val="center"/>
              <w:textAlignment w:val="center"/>
              <w:rPr>
                <w:rFonts w:ascii="仿宋" w:eastAsia="仿宋" w:cs="CESI仿宋-GB2312"/>
                <w:kern w:val="0"/>
                <w:szCs w:val="21"/>
              </w:rPr>
            </w:pPr>
            <w:r>
              <w:rPr>
                <w:rFonts w:hint="eastAsia" w:ascii="仿宋" w:eastAsia="仿宋" w:cs="CESI仿宋-GB2312"/>
                <w:kern w:val="0"/>
                <w:szCs w:val="21"/>
              </w:rPr>
              <w:t>东莞市</w:t>
            </w:r>
          </w:p>
        </w:tc>
        <w:tc>
          <w:tcPr>
            <w:tcW w:w="944"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 xml:space="preserve">   5601.1</w:t>
            </w:r>
          </w:p>
        </w:tc>
        <w:tc>
          <w:tcPr>
            <w:tcW w:w="100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3130.2</w:t>
            </w:r>
          </w:p>
        </w:tc>
        <w:tc>
          <w:tcPr>
            <w:tcW w:w="1233"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1555.0</w:t>
            </w:r>
          </w:p>
        </w:tc>
        <w:tc>
          <w:tcPr>
            <w:tcW w:w="995" w:type="pct"/>
            <w:shd w:val="clear" w:color="auto" w:fill="auto"/>
            <w:vAlign w:val="center"/>
          </w:tcPr>
          <w:p>
            <w:pPr>
              <w:widowControl/>
              <w:jc w:val="right"/>
              <w:textAlignment w:val="center"/>
              <w:rPr>
                <w:rFonts w:ascii="仿宋" w:eastAsia="仿宋" w:cs="CESI仿宋-GB2312"/>
                <w:kern w:val="0"/>
                <w:szCs w:val="21"/>
              </w:rPr>
            </w:pPr>
            <w:r>
              <w:rPr>
                <w:rFonts w:hint="eastAsia" w:ascii="仿宋" w:eastAsia="仿宋" w:cs="CESI仿宋-GB2312"/>
                <w:kern w:val="0"/>
                <w:szCs w:val="21"/>
              </w:rPr>
              <w:t>0.0</w:t>
            </w:r>
          </w:p>
        </w:tc>
      </w:tr>
    </w:tbl>
    <w:p>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3．医疗卫生资源布局不均衡</w:t>
      </w:r>
    </w:p>
    <w:p>
      <w:pPr>
        <w:ind w:firstLine="640" w:firstLineChars="200"/>
        <w:rPr>
          <w:rFonts w:ascii="仿宋_GB2312" w:eastAsia="仿宋_GB2312" w:cs="仿宋_GB2312"/>
          <w:sz w:val="32"/>
          <w:szCs w:val="32"/>
        </w:rPr>
      </w:pPr>
      <w:r>
        <w:rPr>
          <w:rFonts w:hint="eastAsia" w:ascii="仿宋_GB2312" w:eastAsia="仿宋_GB2312" w:cs="仿宋_GB2312"/>
          <w:color w:val="000000"/>
          <w:sz w:val="32"/>
          <w:szCs w:val="32"/>
        </w:rPr>
        <w:t>“十三五”期末，中山市三级医院拥有的100万元以上设备（608台）数占总数的74.3%，财政拨款收入占医院总财政拨款收入的75.6%。中山市优质医疗卫生资源过多集中于中心镇（街），大型医疗设备、财政资源、专家型人才过度聚集于大型公立医院</w:t>
      </w:r>
      <w:r>
        <w:rPr>
          <w:rFonts w:hint="eastAsia" w:ascii="仿宋_GB2312" w:eastAsia="仿宋_GB2312" w:cs="仿宋_GB2312"/>
          <w:sz w:val="32"/>
          <w:szCs w:val="32"/>
        </w:rPr>
        <w:t>，其他区域、基层医疗卫生机构的优质资源配置相对匮乏。随着老龄化及疾病谱的转变，康复、护理、高端医养结合等专科资源缺乏，不能满足老年人口快速增长的需求。儿科、医育结合、精神卫生等服务资源供给不足，儿童、妇产健康、心理健康等服务资源仍需进一步扩容。</w:t>
      </w:r>
    </w:p>
    <w:p>
      <w:pPr>
        <w:spacing w:before="156" w:beforeLines="50" w:after="156" w:afterLines="50" w:line="560" w:lineRule="exact"/>
        <w:ind w:firstLine="643" w:firstLineChars="200"/>
        <w:jc w:val="left"/>
        <w:rPr>
          <w:rFonts w:ascii="黑体" w:eastAsia="黑体" w:cs="黑体"/>
          <w:b/>
          <w:sz w:val="32"/>
          <w:szCs w:val="32"/>
        </w:rPr>
      </w:pPr>
      <w:r>
        <w:rPr>
          <w:rFonts w:hint="eastAsia" w:ascii="黑体" w:eastAsia="黑体" w:cs="黑体"/>
          <w:b/>
          <w:sz w:val="32"/>
          <w:szCs w:val="32"/>
        </w:rPr>
        <w:t>二、规划总体要求</w:t>
      </w:r>
    </w:p>
    <w:p>
      <w:pPr>
        <w:pStyle w:val="6"/>
        <w:spacing w:before="156" w:beforeLines="50" w:after="60"/>
        <w:ind w:firstLine="630" w:firstLineChars="196"/>
        <w:rPr>
          <w:rFonts w:ascii="楷体" w:eastAsia="楷体" w:cs="楷体"/>
          <w:b/>
          <w:bCs/>
          <w:sz w:val="32"/>
          <w:szCs w:val="32"/>
        </w:rPr>
      </w:pPr>
      <w:r>
        <w:rPr>
          <w:rFonts w:hint="eastAsia" w:ascii="楷体" w:eastAsia="楷体" w:cs="楷体"/>
          <w:b/>
          <w:bCs/>
          <w:sz w:val="32"/>
          <w:szCs w:val="32"/>
        </w:rPr>
        <w:t>（一）指导思想</w:t>
      </w:r>
    </w:p>
    <w:p>
      <w:pPr>
        <w:widowControl/>
        <w:ind w:firstLine="640" w:firstLineChars="200"/>
        <w:rPr>
          <w:rFonts w:ascii="仿宋_GB2312" w:eastAsia="仿宋_GB2312" w:cs="仿宋_GB2312"/>
          <w:sz w:val="32"/>
          <w:szCs w:val="32"/>
        </w:rPr>
      </w:pPr>
      <w:r>
        <w:rPr>
          <w:rFonts w:hint="eastAsia" w:ascii="仿宋_GB2312" w:eastAsia="仿宋_GB2312" w:cs="仿宋_GB2312"/>
          <w:sz w:val="32"/>
          <w:szCs w:val="32"/>
        </w:rPr>
        <w:t>以习近平新时代中国特色社会主义思想为指导，全面学习贯彻落实党的二十大精神，深入贯彻习近平总书记视察广东重要讲话和重要指示批示精神，坚持新时期卫生健康工作方针，紧抓“双区驱动”发展战略机遇，奋力打造“珠江口西岸医疗卫生高地，人民健康幸福”标杆。坚定贯彻以人民健康为中心的发展理念，紧扣高质量发展主题，注重优质医疗资源扩容和区域协调，通过整体谋划统筹推进，深化供给侧结构性改革，促进医疗服务体系全面协调发展，更好地为居民提供方便、优质、高效的医疗服务，为推进中山市实现高质量发展建设奠定坚实的健康基础。</w:t>
      </w:r>
    </w:p>
    <w:p>
      <w:pPr>
        <w:pStyle w:val="7"/>
        <w:spacing w:before="0" w:after="0"/>
        <w:ind w:firstLine="630" w:firstLineChars="196"/>
        <w:jc w:val="both"/>
        <w:rPr>
          <w:rFonts w:ascii="仿宋_GB2312" w:eastAsia="仿宋_GB2312" w:cs="仿宋_GB2312"/>
          <w:b w:val="0"/>
          <w:bCs w:val="0"/>
        </w:rPr>
      </w:pPr>
      <w:r>
        <w:rPr>
          <w:rFonts w:hint="eastAsia" w:ascii="楷体" w:eastAsia="楷体" w:cs="楷体"/>
        </w:rPr>
        <w:t>（二）规划原则</w:t>
      </w:r>
    </w:p>
    <w:p>
      <w:pPr>
        <w:pStyle w:val="7"/>
        <w:spacing w:before="0" w:after="0"/>
        <w:ind w:firstLine="630" w:firstLineChars="196"/>
        <w:jc w:val="both"/>
        <w:rPr>
          <w:rFonts w:ascii="仿宋_GB2312" w:eastAsia="仿宋_GB2312" w:cs="仿宋_GB2312"/>
          <w:bCs w:val="0"/>
        </w:rPr>
      </w:pPr>
      <w:r>
        <w:rPr>
          <w:rFonts w:hint="eastAsia" w:ascii="仿宋_GB2312" w:eastAsia="仿宋_GB2312" w:cs="仿宋_GB2312"/>
          <w:bCs w:val="0"/>
        </w:rPr>
        <w:t>1. 公有制主导，多元参与原则</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充分发挥政府的主导作用，维护医疗卫生的公益性，坚持公立医疗机构为主导、非公立医疗机构共同发展的办医原则，鼓励和引导社会资本发展医疗卫生事业，形成投资主体多元化、投资方式多样化的办医格局。</w:t>
      </w:r>
    </w:p>
    <w:p>
      <w:pPr>
        <w:pStyle w:val="7"/>
        <w:spacing w:before="0" w:after="0"/>
        <w:ind w:firstLine="630" w:firstLineChars="196"/>
        <w:jc w:val="both"/>
      </w:pPr>
      <w:r>
        <w:rPr>
          <w:rFonts w:hint="eastAsia" w:ascii="仿宋_GB2312" w:eastAsia="仿宋_GB2312" w:cs="仿宋_GB2312"/>
          <w:bCs w:val="0"/>
        </w:rPr>
        <w:t>2. 以人为本，公平可及原则</w:t>
      </w:r>
    </w:p>
    <w:p>
      <w:pPr>
        <w:pStyle w:val="7"/>
        <w:spacing w:before="0" w:after="0"/>
        <w:ind w:firstLine="645"/>
        <w:jc w:val="left"/>
      </w:pPr>
      <w:r>
        <w:rPr>
          <w:rFonts w:hint="eastAsia" w:ascii="仿宋_GB2312" w:eastAsia="仿宋_GB2312" w:cs="仿宋_GB2312"/>
          <w:b w:val="0"/>
          <w:bCs w:val="0"/>
        </w:rPr>
        <w:t>从医疗服务需求实际出发，充分发挥现有医疗资源的作用，根据区域发展规划，合理确定各类医疗资源的配置标准，加强薄弱领域的资源供给，实现更多的优质医疗资源公平惠及全体居民。</w:t>
      </w:r>
    </w:p>
    <w:p>
      <w:pPr>
        <w:pStyle w:val="7"/>
        <w:spacing w:before="0" w:after="0"/>
        <w:ind w:firstLine="630" w:firstLineChars="196"/>
        <w:jc w:val="both"/>
      </w:pPr>
      <w:r>
        <w:rPr>
          <w:rFonts w:hint="eastAsia" w:ascii="仿宋_GB2312" w:eastAsia="仿宋_GB2312" w:cs="仿宋_GB2312"/>
          <w:bCs w:val="0"/>
        </w:rPr>
        <w:t>3. 统筹整合，整体效益原则</w:t>
      </w:r>
    </w:p>
    <w:p>
      <w:pPr>
        <w:pStyle w:val="7"/>
        <w:spacing w:before="0" w:after="0"/>
        <w:ind w:firstLine="645"/>
        <w:jc w:val="left"/>
        <w:rPr>
          <w:rFonts w:ascii="仿宋_GB2312" w:eastAsia="仿宋_GB2312" w:cs="仿宋_GB2312"/>
          <w:b w:val="0"/>
          <w:bCs w:val="0"/>
        </w:rPr>
      </w:pPr>
      <w:r>
        <w:rPr>
          <w:rFonts w:hint="eastAsia" w:ascii="仿宋_GB2312" w:eastAsia="仿宋_GB2312" w:cs="仿宋_GB2312"/>
          <w:b w:val="0"/>
          <w:bCs w:val="0"/>
        </w:rPr>
        <w:t>统筹区域卫生资源配置，改善医疗资源的配置结构，提高基层医疗资源的利用效率，促进医疗机构间合作共享，发挥医疗服务体系的整体功能，提高医疗卫生资源整体效益。</w:t>
      </w:r>
    </w:p>
    <w:p>
      <w:pPr>
        <w:pStyle w:val="7"/>
        <w:spacing w:before="0" w:after="0"/>
        <w:ind w:firstLine="630" w:firstLineChars="196"/>
        <w:jc w:val="both"/>
      </w:pPr>
      <w:r>
        <w:rPr>
          <w:rFonts w:hint="eastAsia" w:ascii="仿宋_GB2312" w:eastAsia="仿宋_GB2312" w:cs="仿宋_GB2312"/>
          <w:bCs w:val="0"/>
        </w:rPr>
        <w:t>4. 改革创新，高质量发展原则</w:t>
      </w:r>
    </w:p>
    <w:p>
      <w:pPr>
        <w:pStyle w:val="7"/>
        <w:spacing w:before="0" w:after="0"/>
        <w:ind w:firstLine="640" w:firstLineChars="200"/>
        <w:jc w:val="left"/>
      </w:pPr>
      <w:r>
        <w:rPr>
          <w:rFonts w:hint="eastAsia" w:ascii="仿宋_GB2312" w:eastAsia="仿宋_GB2312" w:cs="仿宋_GB2312"/>
          <w:b w:val="0"/>
          <w:bCs w:val="0"/>
        </w:rPr>
        <w:t>改革创新是高质量发展的动力源泉，公立医院发展要强化改革创新的先导作用，更加注重</w:t>
      </w:r>
      <w:r>
        <w:rPr>
          <w:rFonts w:ascii="仿宋_GB2312" w:eastAsia="仿宋_GB2312" w:cs="仿宋_GB2312"/>
          <w:b w:val="0"/>
          <w:bCs w:val="0"/>
        </w:rPr>
        <w:t>优质医疗资源扩容和区域均衡布局，</w:t>
      </w:r>
      <w:r>
        <w:rPr>
          <w:rFonts w:hint="eastAsia" w:ascii="仿宋_GB2312" w:eastAsia="仿宋_GB2312" w:cs="仿宋_GB2312"/>
          <w:b w:val="0"/>
          <w:bCs w:val="0"/>
        </w:rPr>
        <w:t>更加注重预防为主和医防融合，更加注重中西医并重和优势互补。</w:t>
      </w:r>
    </w:p>
    <w:p>
      <w:pPr>
        <w:pStyle w:val="6"/>
        <w:ind w:firstLine="643" w:firstLineChars="200"/>
        <w:rPr>
          <w:rFonts w:ascii="楷体" w:eastAsia="楷体" w:cs="仿宋_GB2312"/>
          <w:b/>
          <w:sz w:val="32"/>
          <w:szCs w:val="32"/>
        </w:rPr>
      </w:pPr>
      <w:r>
        <w:rPr>
          <w:rFonts w:hint="eastAsia" w:ascii="楷体" w:eastAsia="楷体" w:cs="仿宋_GB2312"/>
          <w:b/>
          <w:sz w:val="32"/>
          <w:szCs w:val="32"/>
        </w:rPr>
        <w:t>（三）发展目标</w:t>
      </w:r>
    </w:p>
    <w:p>
      <w:pPr>
        <w:pStyle w:val="6"/>
        <w:ind w:firstLine="640" w:firstLineChars="200"/>
      </w:pPr>
      <w:r>
        <w:rPr>
          <w:rFonts w:hint="eastAsia" w:ascii="仿宋_GB2312" w:eastAsia="仿宋_GB2312" w:cs="仿宋_GB2312"/>
          <w:sz w:val="32"/>
          <w:szCs w:val="32"/>
        </w:rPr>
        <w:t>围绕“强基层、建高地、促医改、保健康”的工作思路</w:t>
      </w:r>
      <w:r>
        <w:rPr>
          <w:rFonts w:ascii="仿宋_GB2312" w:eastAsia="仿宋_GB2312" w:cs="仿宋_GB2312"/>
          <w:sz w:val="32"/>
          <w:szCs w:val="32"/>
        </w:rPr>
        <w:t>，合理布局医疗卫生资源。</w:t>
      </w:r>
      <w:r>
        <w:rPr>
          <w:rFonts w:hint="eastAsia" w:ascii="仿宋_GB2312" w:eastAsia="仿宋_GB2312" w:cs="仿宋_GB2312"/>
          <w:sz w:val="32"/>
          <w:szCs w:val="32"/>
        </w:rPr>
        <w:t>到2025年基本建成与中山市经济社会发展水平相适应、与居民健康需求相匹配、体系完整、分工明确、密切协作、运行高效的整合型医疗卫生服务体系，不断满足居民日益增长的健康服务需求。</w:t>
      </w:r>
    </w:p>
    <w:p>
      <w:pPr>
        <w:pStyle w:val="7"/>
        <w:spacing w:before="0" w:after="0"/>
        <w:rPr>
          <w:rFonts w:ascii="仿宋_GB2312" w:eastAsia="仿宋_GB2312" w:cs="仿宋_GB2312"/>
          <w:bCs w:val="0"/>
          <w:sz w:val="28"/>
          <w:szCs w:val="28"/>
        </w:rPr>
      </w:pPr>
      <w:r>
        <w:rPr>
          <w:rFonts w:hint="eastAsia" w:ascii="仿宋_GB2312" w:eastAsia="仿宋_GB2312" w:cs="仿宋_GB2312"/>
          <w:bCs w:val="0"/>
          <w:sz w:val="28"/>
          <w:szCs w:val="28"/>
        </w:rPr>
        <w:t>表3 中山市医疗机构设置“十四五”规划主要指标</w:t>
      </w:r>
    </w:p>
    <w:tbl>
      <w:tblPr>
        <w:tblStyle w:val="12"/>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5133"/>
        <w:gridCol w:w="1209"/>
        <w:gridCol w:w="1382"/>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exact"/>
          <w:jc w:val="center"/>
        </w:trPr>
        <w:tc>
          <w:tcPr>
            <w:tcW w:w="726" w:type="dxa"/>
            <w:vAlign w:val="center"/>
          </w:tcPr>
          <w:p>
            <w:pPr>
              <w:spacing w:line="560" w:lineRule="exact"/>
              <w:jc w:val="center"/>
              <w:outlineLvl w:val="1"/>
              <w:rPr>
                <w:rFonts w:ascii="仿宋" w:eastAsia="仿宋" w:cs="CESI仿宋-GB2312"/>
                <w:b/>
                <w:bCs/>
                <w:kern w:val="0"/>
                <w:sz w:val="24"/>
              </w:rPr>
            </w:pPr>
            <w:r>
              <w:rPr>
                <w:rFonts w:hint="eastAsia" w:ascii="仿宋" w:eastAsia="仿宋" w:cs="CESI仿宋-GB2312"/>
                <w:b/>
                <w:bCs/>
                <w:kern w:val="0"/>
                <w:sz w:val="24"/>
              </w:rPr>
              <w:t>序号</w:t>
            </w:r>
          </w:p>
        </w:tc>
        <w:tc>
          <w:tcPr>
            <w:tcW w:w="5133" w:type="dxa"/>
            <w:vAlign w:val="center"/>
          </w:tcPr>
          <w:p>
            <w:pPr>
              <w:spacing w:line="560" w:lineRule="exact"/>
              <w:jc w:val="center"/>
              <w:outlineLvl w:val="1"/>
              <w:rPr>
                <w:rFonts w:ascii="仿宋" w:eastAsia="仿宋" w:cs="CESI仿宋-GB2312"/>
                <w:b/>
                <w:bCs/>
                <w:kern w:val="0"/>
                <w:sz w:val="24"/>
              </w:rPr>
            </w:pPr>
            <w:r>
              <w:rPr>
                <w:rFonts w:hint="eastAsia" w:ascii="仿宋" w:eastAsia="仿宋" w:cs="CESI仿宋-GB2312"/>
                <w:b/>
                <w:bCs/>
                <w:kern w:val="0"/>
                <w:sz w:val="24"/>
              </w:rPr>
              <w:t>主要指标名称</w:t>
            </w:r>
          </w:p>
        </w:tc>
        <w:tc>
          <w:tcPr>
            <w:tcW w:w="1209" w:type="dxa"/>
            <w:vAlign w:val="center"/>
          </w:tcPr>
          <w:p>
            <w:pPr>
              <w:spacing w:line="560" w:lineRule="exact"/>
              <w:jc w:val="center"/>
              <w:outlineLvl w:val="1"/>
              <w:rPr>
                <w:rFonts w:ascii="仿宋" w:eastAsia="仿宋" w:cs="CESI仿宋-GB2312"/>
                <w:b/>
                <w:bCs/>
                <w:kern w:val="0"/>
                <w:sz w:val="24"/>
              </w:rPr>
            </w:pPr>
            <w:r>
              <w:rPr>
                <w:rFonts w:hint="eastAsia" w:ascii="仿宋" w:eastAsia="仿宋" w:cs="CESI仿宋-GB2312"/>
                <w:b/>
                <w:bCs/>
                <w:kern w:val="0"/>
                <w:sz w:val="24"/>
              </w:rPr>
              <w:t>2020年</w:t>
            </w:r>
          </w:p>
        </w:tc>
        <w:tc>
          <w:tcPr>
            <w:tcW w:w="1382" w:type="dxa"/>
            <w:vAlign w:val="center"/>
          </w:tcPr>
          <w:p>
            <w:pPr>
              <w:spacing w:line="560" w:lineRule="exact"/>
              <w:jc w:val="center"/>
              <w:outlineLvl w:val="1"/>
              <w:rPr>
                <w:rFonts w:ascii="仿宋" w:eastAsia="仿宋" w:cs="CESI仿宋-GB2312"/>
                <w:b/>
                <w:bCs/>
                <w:kern w:val="0"/>
                <w:sz w:val="24"/>
              </w:rPr>
            </w:pPr>
            <w:r>
              <w:rPr>
                <w:rFonts w:hint="eastAsia" w:ascii="仿宋" w:eastAsia="仿宋" w:cs="CESI仿宋-GB2312"/>
                <w:b/>
                <w:bCs/>
                <w:kern w:val="0"/>
                <w:sz w:val="24"/>
              </w:rPr>
              <w:t>2025年目标</w:t>
            </w:r>
          </w:p>
        </w:tc>
        <w:tc>
          <w:tcPr>
            <w:tcW w:w="1161" w:type="dxa"/>
            <w:vAlign w:val="center"/>
          </w:tcPr>
          <w:p>
            <w:pPr>
              <w:spacing w:line="560" w:lineRule="exact"/>
              <w:jc w:val="center"/>
              <w:outlineLvl w:val="1"/>
              <w:rPr>
                <w:rFonts w:ascii="仿宋" w:eastAsia="仿宋" w:cs="CESI仿宋-GB2312"/>
                <w:b/>
                <w:bCs/>
                <w:kern w:val="0"/>
                <w:sz w:val="24"/>
              </w:rPr>
            </w:pPr>
            <w:r>
              <w:rPr>
                <w:rFonts w:hint="eastAsia" w:ascii="仿宋" w:eastAsia="仿宋" w:cs="CESI仿宋-GB2312"/>
                <w:b/>
                <w:bCs/>
                <w:kern w:val="0"/>
                <w:sz w:val="24"/>
              </w:rPr>
              <w:t>指标</w:t>
            </w:r>
          </w:p>
          <w:p>
            <w:pPr>
              <w:spacing w:line="560" w:lineRule="exact"/>
              <w:jc w:val="center"/>
              <w:outlineLvl w:val="1"/>
              <w:rPr>
                <w:rFonts w:ascii="仿宋" w:eastAsia="仿宋" w:cs="CESI仿宋-GB2312"/>
                <w:b/>
                <w:bCs/>
                <w:kern w:val="0"/>
                <w:sz w:val="24"/>
              </w:rPr>
            </w:pPr>
            <w:r>
              <w:rPr>
                <w:rFonts w:hint="eastAsia" w:ascii="仿宋" w:eastAsia="仿宋" w:cs="CESI仿宋-GB2312"/>
                <w:b/>
                <w:bCs/>
                <w:kern w:val="0"/>
                <w:sz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1</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每千人口拥有病床数（张）</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3.61</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4.63</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其中：公立医院</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2.71</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3.50</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 xml:space="preserve">           内：三级公立医院</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1.81</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2.31</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p>
        </w:tc>
        <w:tc>
          <w:tcPr>
            <w:tcW w:w="5133" w:type="dxa"/>
            <w:vAlign w:val="center"/>
          </w:tcPr>
          <w:p>
            <w:pPr>
              <w:spacing w:line="560" w:lineRule="exact"/>
              <w:ind w:firstLine="2280" w:firstLineChars="950"/>
              <w:outlineLvl w:val="1"/>
              <w:rPr>
                <w:rFonts w:ascii="仿宋" w:eastAsia="仿宋" w:cs="CESI仿宋-GB2312"/>
                <w:kern w:val="0"/>
                <w:sz w:val="24"/>
              </w:rPr>
            </w:pPr>
            <w:r>
              <w:rPr>
                <w:rFonts w:hint="eastAsia" w:ascii="仿宋" w:eastAsia="仿宋" w:cs="CESI仿宋-GB2312"/>
                <w:kern w:val="0"/>
                <w:sz w:val="24"/>
              </w:rPr>
              <w:t>社会办医院</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0.88</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1.13</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2</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每千人口拥有中医床位数（张）</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0.64</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0.70</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3</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每千人口执业（助理）医师数（人）</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2.22</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3.15</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4</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每千人口中医类别执业（助理）医师数（人）</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0.38</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0.62</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5</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每千人口注册护士数（人）</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2.76</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3.49</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6</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每千人口药师（士）数（人）</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0.29</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0.54</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7</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每万人口全科医师数（人）</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2.6</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4.0</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8</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每千人口公共卫生人员数（人）</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0.1</w:t>
            </w:r>
          </w:p>
        </w:tc>
        <w:tc>
          <w:tcPr>
            <w:tcW w:w="1382" w:type="dxa"/>
            <w:vAlign w:val="center"/>
          </w:tcPr>
          <w:p>
            <w:pPr>
              <w:spacing w:line="560" w:lineRule="exact"/>
              <w:jc w:val="center"/>
              <w:outlineLvl w:val="1"/>
              <w:rPr>
                <w:rFonts w:ascii="仿宋" w:eastAsia="仿宋" w:cs="CESI仿宋-GB2312"/>
                <w:kern w:val="0"/>
                <w:sz w:val="24"/>
              </w:rPr>
            </w:pPr>
            <w:r>
              <w:rPr>
                <w:rFonts w:ascii="仿宋" w:eastAsia="仿宋" w:cs="CESI仿宋-GB2312"/>
                <w:kern w:val="0"/>
                <w:sz w:val="24"/>
              </w:rPr>
              <w:t>增长</w:t>
            </w:r>
            <w:r>
              <w:rPr>
                <w:rFonts w:hint="eastAsia" w:ascii="仿宋" w:eastAsia="仿宋" w:cs="CESI仿宋-GB2312"/>
                <w:kern w:val="0"/>
                <w:sz w:val="24"/>
              </w:rPr>
              <w:t>30%</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9</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二级及以上综合性医院设置老年医学科的比例</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65%</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≥65%</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10</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二级及以上综合医院设置中医临床科室的比例（%）</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62%</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≥80%</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26"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11</w:t>
            </w:r>
          </w:p>
        </w:tc>
        <w:tc>
          <w:tcPr>
            <w:tcW w:w="5133"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医护比</w:t>
            </w:r>
          </w:p>
        </w:tc>
        <w:tc>
          <w:tcPr>
            <w:tcW w:w="1209" w:type="dxa"/>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1：1.24</w:t>
            </w:r>
          </w:p>
        </w:tc>
        <w:tc>
          <w:tcPr>
            <w:tcW w:w="1382"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1：1.25</w:t>
            </w:r>
          </w:p>
        </w:tc>
        <w:tc>
          <w:tcPr>
            <w:tcW w:w="1161" w:type="dxa"/>
            <w:vAlign w:val="center"/>
          </w:tcPr>
          <w:p>
            <w:pPr>
              <w:spacing w:line="560" w:lineRule="exact"/>
              <w:jc w:val="center"/>
              <w:outlineLvl w:val="1"/>
              <w:rPr>
                <w:rFonts w:ascii="仿宋" w:eastAsia="仿宋" w:cs="CESI仿宋-GB2312"/>
                <w:kern w:val="0"/>
                <w:sz w:val="24"/>
              </w:rPr>
            </w:pPr>
            <w:r>
              <w:rPr>
                <w:rFonts w:hint="eastAsia" w:ascii="仿宋" w:eastAsia="仿宋" w:cs="CESI仿宋-GB2312"/>
                <w:kern w:val="0"/>
                <w:sz w:val="24"/>
              </w:rPr>
              <w:t>预期性</w:t>
            </w:r>
          </w:p>
        </w:tc>
      </w:tr>
    </w:tbl>
    <w:p>
      <w:pPr>
        <w:spacing w:before="156" w:beforeLines="50" w:after="156" w:afterLines="50"/>
        <w:ind w:firstLine="643" w:firstLineChars="200"/>
        <w:jc w:val="left"/>
        <w:outlineLvl w:val="1"/>
        <w:rPr>
          <w:rFonts w:ascii="楷体" w:hAnsi="楷体" w:eastAsia="黑体" w:cs="楷体"/>
          <w:b/>
          <w:bCs/>
          <w:sz w:val="32"/>
          <w:szCs w:val="32"/>
        </w:rPr>
      </w:pPr>
      <w:r>
        <w:rPr>
          <w:rFonts w:hint="eastAsia" w:ascii="黑体" w:eastAsia="黑体" w:cs="黑体"/>
          <w:b/>
          <w:sz w:val="32"/>
          <w:szCs w:val="32"/>
        </w:rPr>
        <w:t>三、医疗机构设置与功能定位</w:t>
      </w:r>
    </w:p>
    <w:p>
      <w:pPr>
        <w:widowControl/>
        <w:ind w:firstLine="640" w:firstLineChars="200"/>
        <w:rPr>
          <w:rFonts w:ascii="楷体" w:eastAsia="楷体" w:cs="楷体"/>
          <w:bCs/>
          <w:sz w:val="32"/>
          <w:szCs w:val="32"/>
        </w:rPr>
      </w:pPr>
      <w:r>
        <w:rPr>
          <w:rFonts w:hint="eastAsia" w:ascii="仿宋_GB2312" w:eastAsia="仿宋_GB2312" w:cs="仿宋_GB2312"/>
          <w:sz w:val="32"/>
          <w:szCs w:val="32"/>
        </w:rPr>
        <w:t>“十四五”期间，中山市围绕区域协同、城乡融合、上下联合、急慢衔接，建立不同级别、类别、举办主体医疗卫生机构间分工协作机制,推进分级诊疗与医联体建设，进一步完善整合型医疗卫生服务体系。打造“顶天立地强腰”的三级医疗卫生服务体系，努</w:t>
      </w:r>
      <w:r>
        <w:rPr>
          <w:rFonts w:hint="eastAsia" w:ascii="仿宋_GB2312" w:eastAsia="仿宋_GB2312"/>
          <w:sz w:val="32"/>
          <w:szCs w:val="32"/>
        </w:rPr>
        <w:t>力使全市居民享有优质、普惠、全生命周期的医疗卫生服务</w:t>
      </w:r>
      <w:r>
        <w:rPr>
          <w:rFonts w:hint="eastAsia" w:ascii="仿宋" w:eastAsia="仿宋" w:cs="仿宋"/>
          <w:sz w:val="32"/>
          <w:szCs w:val="32"/>
        </w:rPr>
        <w:t>。</w:t>
      </w:r>
    </w:p>
    <w:p>
      <w:pPr>
        <w:spacing w:line="560" w:lineRule="exact"/>
        <w:ind w:firstLine="643" w:firstLineChars="200"/>
        <w:outlineLvl w:val="1"/>
        <w:rPr>
          <w:rFonts w:ascii="楷体" w:eastAsia="楷体" w:cs="楷体"/>
          <w:b/>
          <w:bCs/>
          <w:sz w:val="32"/>
          <w:szCs w:val="32"/>
        </w:rPr>
      </w:pPr>
      <w:r>
        <w:rPr>
          <w:rFonts w:hint="eastAsia" w:ascii="楷体" w:eastAsia="楷体" w:cs="楷体"/>
          <w:b/>
          <w:bCs/>
          <w:sz w:val="32"/>
          <w:szCs w:val="32"/>
        </w:rPr>
        <w:t>（一）医院</w:t>
      </w:r>
    </w:p>
    <w:p>
      <w:pPr>
        <w:spacing w:line="560" w:lineRule="exact"/>
        <w:ind w:firstLine="643" w:firstLineChars="200"/>
        <w:rPr>
          <w:rFonts w:eastAsia="仿宋_GB2312"/>
          <w:b/>
          <w:bCs/>
        </w:rPr>
      </w:pPr>
      <w:r>
        <w:rPr>
          <w:rFonts w:hint="eastAsia" w:ascii="仿宋_GB2312" w:eastAsia="仿宋_GB2312" w:cs="仿宋_GB2312"/>
          <w:b/>
          <w:bCs/>
          <w:sz w:val="32"/>
          <w:szCs w:val="32"/>
        </w:rPr>
        <w:t>1. 市属公立医院</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市属公立医院主要承担本市区域内急危重症、疑难病症诊疗及医学教学、科研功能，以及相应公共卫生和突发事件紧急医疗救援任务，接受下级医院转诊，定位以三级甲等医院为主。</w:t>
      </w:r>
    </w:p>
    <w:p>
      <w:pPr>
        <w:ind w:firstLine="640" w:firstLineChars="200"/>
        <w:rPr>
          <w:rFonts w:ascii="仿宋_GB2312" w:eastAsia="仿宋_GB2312" w:cs="仿宋_GB2312"/>
          <w:color w:val="000000"/>
          <w:kern w:val="0"/>
          <w:sz w:val="32"/>
          <w:szCs w:val="32"/>
        </w:rPr>
      </w:pPr>
      <w:r>
        <w:rPr>
          <w:rFonts w:hint="eastAsia" w:ascii="仿宋_GB2312" w:eastAsia="仿宋_GB2312" w:cs="仿宋_GB2312"/>
          <w:sz w:val="32"/>
          <w:szCs w:val="32"/>
        </w:rPr>
        <w:t>“十四五”期间，进一步完善和提升中山市属公立医院的服务能力和服务质量，</w:t>
      </w:r>
      <w:r>
        <w:rPr>
          <w:rFonts w:ascii="仿宋_GB2312" w:eastAsia="仿宋_GB2312" w:cs="仿宋_GB2312"/>
          <w:color w:val="000000"/>
          <w:kern w:val="0"/>
          <w:sz w:val="32"/>
          <w:szCs w:val="32"/>
        </w:rPr>
        <w:t>紧抓重点临床专科建设、先进医疗技术转化应用和临床科研攻关等关键环节</w:t>
      </w:r>
      <w:r>
        <w:rPr>
          <w:rFonts w:hint="eastAsia" w:ascii="仿宋_GB2312" w:eastAsia="仿宋_GB2312" w:cs="仿宋_GB2312"/>
          <w:color w:val="000000"/>
          <w:kern w:val="0"/>
          <w:sz w:val="32"/>
          <w:szCs w:val="32"/>
        </w:rPr>
        <w:t>，</w:t>
      </w:r>
      <w:r>
        <w:rPr>
          <w:rFonts w:hint="eastAsia" w:ascii="仿宋_GB2312" w:eastAsia="仿宋_GB2312" w:cs="仿宋_GB2312"/>
          <w:sz w:val="32"/>
          <w:szCs w:val="32"/>
        </w:rPr>
        <w:t>推动至少 1 家医院建成国内和省内高水平医院，</w:t>
      </w:r>
      <w:r>
        <w:rPr>
          <w:rFonts w:ascii="仿宋_GB2312" w:eastAsia="仿宋_GB2312" w:cs="仿宋_GB2312"/>
          <w:color w:val="000000"/>
          <w:kern w:val="0"/>
          <w:sz w:val="32"/>
          <w:szCs w:val="32"/>
        </w:rPr>
        <w:t>带动全市医疗卫生服务整体水平提升</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加大区域优质医疗卫生资源配置和供给</w:t>
      </w:r>
      <w:r>
        <w:rPr>
          <w:rFonts w:hint="eastAsia" w:ascii="仿宋_GB2312" w:eastAsia="仿宋_GB2312" w:cs="仿宋_GB2312"/>
          <w:color w:val="000000"/>
          <w:kern w:val="0"/>
          <w:sz w:val="32"/>
          <w:szCs w:val="32"/>
        </w:rPr>
        <w:t>。</w:t>
      </w:r>
    </w:p>
    <w:p>
      <w:pPr>
        <w:ind w:firstLine="602" w:firstLineChars="200"/>
        <w:rPr>
          <w:rFonts w:ascii="仿宋_GB2312" w:eastAsia="仿宋_GB2312" w:cs="仿宋_GB2312"/>
          <w:sz w:val="32"/>
          <w:szCs w:val="32"/>
        </w:rPr>
      </w:pPr>
      <w:r>
        <w:rPr>
          <w:rFonts w:hint="eastAsia" w:ascii="仿宋_GB2312" w:eastAsia="仿宋_GB2312"/>
          <w:b/>
          <w:color w:val="000000"/>
          <w:sz w:val="30"/>
          <w:szCs w:val="30"/>
        </w:rPr>
        <w:t>（1）中山市人民医院</w:t>
      </w:r>
    </w:p>
    <w:p>
      <w:pPr>
        <w:pStyle w:val="6"/>
        <w:spacing w:after="0"/>
        <w:ind w:firstLine="640" w:firstLineChars="200"/>
        <w:rPr>
          <w:rFonts w:ascii="仿宋_GB2312" w:eastAsia="仿宋_GB2312" w:cs="仿宋_GB2312"/>
          <w:sz w:val="32"/>
          <w:szCs w:val="32"/>
        </w:rPr>
      </w:pPr>
      <w:r>
        <w:rPr>
          <w:rFonts w:hint="eastAsia" w:ascii="仿宋_GB2312" w:eastAsia="仿宋_GB2312" w:cs="仿宋_GB2312"/>
          <w:sz w:val="32"/>
          <w:szCs w:val="32"/>
        </w:rPr>
        <w:t>以建设省级高水平医院为契机，加快医院提质扩容和学科建设,继续提升医院综合实力，争取进入全国绩效考核百强医院，综合实力进入省内地级市</w:t>
      </w:r>
      <w:r>
        <w:rPr>
          <w:rFonts w:ascii="仿宋_GB2312" w:eastAsia="仿宋_GB2312" w:cs="仿宋_GB2312"/>
          <w:sz w:val="32"/>
          <w:szCs w:val="32"/>
        </w:rPr>
        <w:t>排名前</w:t>
      </w:r>
      <w:r>
        <w:rPr>
          <w:rFonts w:hint="eastAsia" w:ascii="仿宋_GB2312" w:eastAsia="仿宋_GB2312" w:cs="仿宋_GB2312"/>
          <w:sz w:val="32"/>
          <w:szCs w:val="32"/>
        </w:rPr>
        <w:t>3</w:t>
      </w:r>
      <w:r>
        <w:rPr>
          <w:rFonts w:ascii="仿宋_GB2312" w:eastAsia="仿宋_GB2312" w:cs="仿宋_GB2312"/>
          <w:sz w:val="32"/>
          <w:szCs w:val="32"/>
        </w:rPr>
        <w:t>名</w:t>
      </w:r>
      <w:r>
        <w:rPr>
          <w:rFonts w:hint="eastAsia" w:ascii="仿宋_GB2312" w:eastAsia="仿宋_GB2312" w:cs="仿宋_GB2312"/>
          <w:sz w:val="32"/>
          <w:szCs w:val="32"/>
        </w:rPr>
        <w:t>。以打造“粤港澳大湾区医疗中心”为目标，建设高水平科研平台，</w:t>
      </w:r>
      <w:r>
        <w:rPr>
          <w:rFonts w:ascii="仿宋_GB2312" w:eastAsia="仿宋_GB2312" w:cs="仿宋_GB2312"/>
          <w:sz w:val="32"/>
          <w:szCs w:val="32"/>
        </w:rPr>
        <w:t>加快</w:t>
      </w:r>
      <w:r>
        <w:rPr>
          <w:rFonts w:hint="eastAsia" w:ascii="仿宋_GB2312" w:eastAsia="仿宋_GB2312" w:cs="仿宋_GB2312"/>
          <w:sz w:val="32"/>
          <w:szCs w:val="32"/>
        </w:rPr>
        <w:t>推动</w:t>
      </w:r>
      <w:r>
        <w:rPr>
          <w:rFonts w:ascii="仿宋_GB2312" w:eastAsia="仿宋_GB2312" w:cs="仿宋_GB2312"/>
          <w:sz w:val="32"/>
          <w:szCs w:val="32"/>
        </w:rPr>
        <w:t>ECMO救治中心、心血管疾病诊治中心、肿瘤诊治中心、内镜微创治疗中心</w:t>
      </w:r>
      <w:r>
        <w:rPr>
          <w:rFonts w:hint="eastAsia" w:ascii="仿宋_GB2312" w:eastAsia="仿宋_GB2312" w:cs="仿宋_GB2312"/>
          <w:sz w:val="32"/>
          <w:szCs w:val="32"/>
        </w:rPr>
        <w:t>建设，发展前沿医疗技术，发展精准医疗和智慧医疗，发挥高端医学人才的引领作用，推进临床医学领先技术应用和临床研究。积极探索医院对外合作和帮扶模式，全面推进紧密型医联体建设，争取“十四五”期间新增紧密型医联体单位不少于10家，逐步完善基层首诊、双向转诊，为区域内医疗机构提供高质量服务，推进优质医疗资源技术下沉基层，促进下级医疗机构业务水平提升。</w:t>
      </w:r>
    </w:p>
    <w:p>
      <w:pPr>
        <w:ind w:firstLine="602" w:firstLineChars="200"/>
        <w:rPr>
          <w:rFonts w:ascii="Times New Roman" w:hAnsi="Times New Roman" w:eastAsia="仿宋_GB2312"/>
          <w:sz w:val="32"/>
          <w:szCs w:val="32"/>
        </w:rPr>
      </w:pPr>
      <w:r>
        <w:rPr>
          <w:rFonts w:hint="eastAsia" w:ascii="仿宋_GB2312" w:eastAsia="仿宋_GB2312"/>
          <w:b/>
          <w:color w:val="000000"/>
          <w:sz w:val="30"/>
          <w:szCs w:val="30"/>
        </w:rPr>
        <w:t>（2）中山市中医院</w:t>
      </w:r>
    </w:p>
    <w:p>
      <w:pPr>
        <w:widowControl/>
        <w:ind w:firstLine="640" w:firstLineChars="200"/>
        <w:rPr>
          <w:rFonts w:eastAsia="仿宋_GB2312"/>
        </w:rPr>
      </w:pPr>
      <w:r>
        <w:rPr>
          <w:rFonts w:hint="eastAsia" w:ascii="Times New Roman" w:hAnsi="Times New Roman" w:eastAsia="仿宋_GB2312"/>
          <w:sz w:val="32"/>
          <w:szCs w:val="32"/>
        </w:rPr>
        <w:t>“十四五”期间，中医院将</w:t>
      </w:r>
      <w:r>
        <w:rPr>
          <w:rFonts w:ascii="Times New Roman" w:hAnsi="Times New Roman" w:eastAsia="仿宋_GB2312"/>
          <w:sz w:val="32"/>
          <w:szCs w:val="32"/>
        </w:rPr>
        <w:t>健全完善</w:t>
      </w:r>
      <w:r>
        <w:rPr>
          <w:rFonts w:hint="eastAsia" w:ascii="Times New Roman" w:hAnsi="Times New Roman" w:eastAsia="仿宋_GB2312"/>
          <w:sz w:val="32"/>
          <w:szCs w:val="32"/>
        </w:rPr>
        <w:t>的</w:t>
      </w:r>
      <w:r>
        <w:rPr>
          <w:rFonts w:ascii="Times New Roman" w:hAnsi="Times New Roman" w:eastAsia="仿宋_GB2312"/>
          <w:sz w:val="32"/>
          <w:szCs w:val="32"/>
        </w:rPr>
        <w:t>现代医院管理机制，</w:t>
      </w:r>
      <w:r>
        <w:rPr>
          <w:rFonts w:hint="eastAsia" w:ascii="Times New Roman" w:hAnsi="Times New Roman" w:eastAsia="仿宋_GB2312"/>
          <w:sz w:val="32"/>
          <w:szCs w:val="32"/>
        </w:rPr>
        <w:t>推行精细化的医院管理体系，构建智慧型医院，以高水平医院建设和综合楼建设为契机，</w:t>
      </w:r>
      <w:r>
        <w:rPr>
          <w:rFonts w:ascii="仿宋_GB2312" w:eastAsia="仿宋_GB2312" w:cs="仿宋_GB2312"/>
          <w:sz w:val="32"/>
          <w:szCs w:val="32"/>
        </w:rPr>
        <w:t>加强骨科、脑血管病一体化防治以及中西医结合肿瘤、泌尿疾病和急危重症等特色专科建设</w:t>
      </w:r>
      <w:r>
        <w:rPr>
          <w:rFonts w:hint="eastAsia" w:ascii="Times New Roman" w:hAnsi="Times New Roman" w:eastAsia="仿宋_GB2312"/>
          <w:sz w:val="32"/>
          <w:szCs w:val="32"/>
        </w:rPr>
        <w:t>，重点提升疑难重症及高精尖诊疗技术水平及医疗服务能力</w:t>
      </w:r>
      <w:r>
        <w:rPr>
          <w:rFonts w:hint="eastAsia" w:ascii="仿宋_GB2312" w:eastAsia="仿宋_GB2312" w:cs="仿宋_GB2312"/>
          <w:color w:val="000000"/>
          <w:kern w:val="0"/>
          <w:sz w:val="31"/>
          <w:szCs w:val="31"/>
        </w:rPr>
        <w:t>，</w:t>
      </w:r>
      <w:r>
        <w:rPr>
          <w:rFonts w:ascii="仿宋_GB2312" w:eastAsia="仿宋_GB2312" w:cs="仿宋_GB2312"/>
          <w:color w:val="000000"/>
          <w:kern w:val="0"/>
          <w:sz w:val="31"/>
          <w:szCs w:val="31"/>
        </w:rPr>
        <w:t>创建国家中医药</w:t>
      </w:r>
      <w:r>
        <w:rPr>
          <w:rFonts w:hint="eastAsia" w:ascii="仿宋_GB2312" w:eastAsia="仿宋_GB2312" w:cs="仿宋_GB2312"/>
          <w:color w:val="000000"/>
          <w:kern w:val="0"/>
          <w:sz w:val="31"/>
          <w:szCs w:val="31"/>
        </w:rPr>
        <w:t>综合改革示范区试点。</w:t>
      </w:r>
      <w:r>
        <w:rPr>
          <w:rFonts w:ascii="仿宋_GB2312" w:eastAsia="仿宋_GB2312" w:cs="仿宋_GB2312"/>
          <w:sz w:val="32"/>
          <w:szCs w:val="32"/>
        </w:rPr>
        <w:t>实施国家中医药传承创新工程，综合实力进入省内地级市中医类医院排名前3名</w:t>
      </w:r>
      <w:r>
        <w:rPr>
          <w:rFonts w:hint="eastAsia" w:ascii="仿宋_GB2312" w:eastAsia="仿宋_GB2312" w:cs="仿宋_GB2312"/>
          <w:sz w:val="32"/>
          <w:szCs w:val="32"/>
        </w:rPr>
        <w:t>，</w:t>
      </w:r>
      <w:r>
        <w:rPr>
          <w:rFonts w:ascii="Times New Roman" w:hAnsi="Times New Roman" w:eastAsia="仿宋_GB2312"/>
          <w:sz w:val="32"/>
          <w:szCs w:val="32"/>
        </w:rPr>
        <w:t>成为粤港澳大湾区西翼医疗高水平中医医院和区域中医医疗中心</w:t>
      </w:r>
      <w:r>
        <w:rPr>
          <w:rFonts w:hint="eastAsia" w:ascii="Times New Roman" w:hAnsi="Times New Roman" w:eastAsia="仿宋_GB2312"/>
          <w:sz w:val="32"/>
          <w:szCs w:val="32"/>
        </w:rPr>
        <w:t>。争取“十四五”期间新增紧密型医联体单位不少于8家。</w:t>
      </w:r>
    </w:p>
    <w:p>
      <w:pPr>
        <w:ind w:firstLine="602" w:firstLineChars="200"/>
        <w:rPr>
          <w:rFonts w:ascii="仿宋_GB2312" w:eastAsia="仿宋_GB2312"/>
          <w:b/>
          <w:color w:val="000000"/>
          <w:sz w:val="30"/>
          <w:szCs w:val="30"/>
        </w:rPr>
      </w:pPr>
      <w:r>
        <w:rPr>
          <w:rFonts w:hint="eastAsia" w:ascii="仿宋_GB2312" w:eastAsia="仿宋_GB2312"/>
          <w:b/>
          <w:color w:val="000000"/>
          <w:sz w:val="30"/>
          <w:szCs w:val="30"/>
        </w:rPr>
        <w:t>（3）中山市博爱医院</w:t>
      </w:r>
    </w:p>
    <w:p>
      <w:pPr>
        <w:pStyle w:val="6"/>
        <w:spacing w:after="0"/>
        <w:ind w:firstLine="640" w:firstLineChars="200"/>
        <w:rPr>
          <w:rFonts w:eastAsia="仿宋_GB2312"/>
        </w:rPr>
      </w:pPr>
      <w:r>
        <w:rPr>
          <w:rFonts w:hint="eastAsia" w:ascii="Times New Roman" w:hAnsi="Times New Roman" w:eastAsia="仿宋_GB2312"/>
          <w:sz w:val="32"/>
          <w:szCs w:val="32"/>
        </w:rPr>
        <w:t>继续发挥妇幼专科特色和优势，对标省内一流医院，以提升妇幼公共卫生服务能力为核心，完善“一个体系”（妇幼公共卫生管理体系）, 打造“两个高地”（中山市生殖健康医疗中心、出生缺陷防控中心），建设“三个中心”（中山市新生儿急救中心、中山市儿童危重症救治中心、中山市危重症孕产妇救治中心）；搭建“两个平台”（医院信息化平台、科研平台）为重点建设路径。以建设大湾区西翼有影响力的高水平妇幼保健院为发展目标，成为功能健全、服务完善、运行高效、管理规范、形成</w:t>
      </w:r>
      <w:r>
        <w:rPr>
          <w:rFonts w:ascii="Times New Roman" w:hAnsi="Times New Roman" w:eastAsia="仿宋_GB2312"/>
          <w:sz w:val="32"/>
          <w:szCs w:val="32"/>
        </w:rPr>
        <w:t>具有</w:t>
      </w:r>
      <w:r>
        <w:rPr>
          <w:rFonts w:hint="eastAsia" w:ascii="Times New Roman" w:hAnsi="Times New Roman" w:eastAsia="仿宋_GB2312"/>
          <w:sz w:val="32"/>
          <w:szCs w:val="32"/>
        </w:rPr>
        <w:t>妇幼专科特色的高水平医院，带动全市妇儿医疗健康保健服务高质量发展,综合实力</w:t>
      </w:r>
      <w:r>
        <w:rPr>
          <w:rFonts w:hint="eastAsia" w:ascii="Times New Roman" w:hAnsi="Times New Roman" w:eastAsia="仿宋_GB2312"/>
          <w:sz w:val="32"/>
          <w:szCs w:val="32"/>
          <w:lang w:eastAsia="zh-CN"/>
        </w:rPr>
        <w:t>进入</w:t>
      </w:r>
      <w:r>
        <w:rPr>
          <w:rFonts w:hint="eastAsia" w:ascii="Times New Roman" w:hAnsi="Times New Roman" w:eastAsia="仿宋_GB2312"/>
          <w:sz w:val="32"/>
          <w:szCs w:val="32"/>
        </w:rPr>
        <w:t>省地级市妇幼类医院</w:t>
      </w:r>
      <w:r>
        <w:rPr>
          <w:rFonts w:ascii="仿宋_GB2312" w:eastAsia="仿宋_GB2312" w:cs="仿宋_GB2312"/>
          <w:sz w:val="32"/>
          <w:szCs w:val="32"/>
        </w:rPr>
        <w:t>排名</w:t>
      </w:r>
      <w:r>
        <w:rPr>
          <w:rFonts w:hint="eastAsia" w:ascii="仿宋_GB2312" w:eastAsia="仿宋_GB2312" w:cs="仿宋_GB2312"/>
          <w:sz w:val="32"/>
          <w:szCs w:val="32"/>
          <w:lang w:eastAsia="zh-CN"/>
        </w:rPr>
        <w:t>前三名</w:t>
      </w:r>
      <w:r>
        <w:rPr>
          <w:rFonts w:hint="eastAsia" w:ascii="Times New Roman" w:hAnsi="Times New Roman" w:eastAsia="仿宋_GB2312"/>
          <w:sz w:val="32"/>
          <w:szCs w:val="32"/>
        </w:rPr>
        <w:t>。争取“十四五”期间新增紧密型医联体单位不少于</w:t>
      </w:r>
      <w:r>
        <w:rPr>
          <w:rFonts w:ascii="Times New Roman" w:hAnsi="Times New Roman" w:eastAsia="仿宋_GB2312"/>
          <w:sz w:val="32"/>
          <w:szCs w:val="32"/>
        </w:rPr>
        <w:t>4</w:t>
      </w:r>
      <w:r>
        <w:rPr>
          <w:rFonts w:hint="eastAsia" w:ascii="Times New Roman" w:hAnsi="Times New Roman" w:eastAsia="仿宋_GB2312"/>
          <w:sz w:val="32"/>
          <w:szCs w:val="32"/>
        </w:rPr>
        <w:t>家。</w:t>
      </w:r>
    </w:p>
    <w:p>
      <w:pPr>
        <w:pStyle w:val="6"/>
        <w:spacing w:after="0"/>
        <w:ind w:firstLine="602" w:firstLineChars="200"/>
        <w:rPr>
          <w:rFonts w:ascii="Times New Roman" w:hAnsi="Times New Roman" w:eastAsia="仿宋_GB2312"/>
          <w:sz w:val="32"/>
          <w:szCs w:val="32"/>
        </w:rPr>
      </w:pPr>
      <w:r>
        <w:rPr>
          <w:rFonts w:hint="eastAsia" w:ascii="仿宋_GB2312" w:eastAsia="仿宋_GB2312"/>
          <w:b/>
          <w:color w:val="000000"/>
          <w:sz w:val="30"/>
          <w:szCs w:val="30"/>
        </w:rPr>
        <w:t>（4）中山市第二人民医院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“十四五”期间围绕“三级传染病医院、皮肤病医院、公共卫生机构(院所合一)”三大定位，</w:t>
      </w:r>
      <w:r>
        <w:rPr>
          <w:rFonts w:hint="eastAsia" w:ascii="Times New Roman" w:hAnsi="Times New Roman" w:eastAsia="仿宋_GB2312"/>
          <w:sz w:val="32"/>
          <w:szCs w:val="32"/>
        </w:rPr>
        <w:t>以打造“珠江西岸医疗卫生高地”为标杆，构建满足人民群众健康需求、适应经济发展水平的现代传染病医疗服务体系。</w:t>
      </w:r>
      <w:r>
        <w:rPr>
          <w:rFonts w:hint="eastAsia" w:ascii="Times New Roman" w:hAnsi="Times New Roman" w:eastAsia="仿宋_GB2312"/>
          <w:sz w:val="32"/>
          <w:szCs w:val="32"/>
          <w:lang w:eastAsia="zh-CN"/>
        </w:rPr>
        <w:t>加强传染病专科医院</w:t>
      </w:r>
      <w:r>
        <w:rPr>
          <w:rFonts w:hint="eastAsia" w:ascii="Times New Roman" w:hAnsi="Times New Roman" w:eastAsia="仿宋_GB2312"/>
          <w:sz w:val="32"/>
          <w:szCs w:val="32"/>
        </w:rPr>
        <w:t>核心专科和各支撑专科内涵</w:t>
      </w:r>
      <w:r>
        <w:rPr>
          <w:rFonts w:hint="eastAsia" w:ascii="Times New Roman" w:hAnsi="Times New Roman" w:eastAsia="仿宋_GB2312"/>
          <w:sz w:val="32"/>
          <w:szCs w:val="32"/>
          <w:lang w:eastAsia="zh-CN"/>
        </w:rPr>
        <w:t>建设；</w:t>
      </w:r>
      <w:r>
        <w:rPr>
          <w:rFonts w:hint="eastAsia" w:ascii="Times New Roman" w:hAnsi="Times New Roman" w:eastAsia="仿宋_GB2312"/>
          <w:sz w:val="32"/>
          <w:szCs w:val="32"/>
        </w:rPr>
        <w:t>按三级皮肤病医院建设标准打造中山市皮肤病诊疗中心，</w:t>
      </w:r>
      <w:r>
        <w:rPr>
          <w:rFonts w:hint="eastAsia" w:ascii="Times New Roman" w:hAnsi="Times New Roman" w:eastAsia="仿宋_GB2312"/>
          <w:sz w:val="32"/>
          <w:szCs w:val="32"/>
          <w:lang w:eastAsia="zh-CN"/>
        </w:rPr>
        <w:t>开展皮肤病特色治疗项目，成立变态反应性皮肤病诊疗中心；</w:t>
      </w:r>
      <w:r>
        <w:rPr>
          <w:rFonts w:hint="eastAsia" w:ascii="Times New Roman" w:hAnsi="Times New Roman" w:eastAsia="仿宋_GB2312"/>
          <w:sz w:val="32"/>
          <w:szCs w:val="32"/>
          <w:lang w:val="en-US" w:eastAsia="zh-CN"/>
        </w:rPr>
        <w:t>发挥</w:t>
      </w:r>
      <w:r>
        <w:rPr>
          <w:rFonts w:hint="eastAsia" w:ascii="Times New Roman" w:hAnsi="Times New Roman" w:eastAsia="仿宋_GB2312"/>
          <w:sz w:val="32"/>
          <w:szCs w:val="32"/>
          <w:lang w:eastAsia="zh-CN"/>
        </w:rPr>
        <w:t>传染病防治管理职能，加强</w:t>
      </w:r>
      <w:r>
        <w:rPr>
          <w:rFonts w:hint="eastAsia" w:ascii="Times New Roman" w:hAnsi="Times New Roman" w:eastAsia="仿宋_GB2312"/>
          <w:sz w:val="32"/>
          <w:szCs w:val="32"/>
          <w:lang w:val="en-US" w:eastAsia="zh-CN"/>
        </w:rPr>
        <w:t>传染病</w:t>
      </w:r>
      <w:r>
        <w:rPr>
          <w:rFonts w:hint="eastAsia" w:ascii="Times New Roman" w:hAnsi="Times New Roman" w:eastAsia="仿宋_GB2312"/>
          <w:sz w:val="32"/>
          <w:szCs w:val="32"/>
          <w:lang w:eastAsia="zh-CN"/>
        </w:rPr>
        <w:t>全链条管理，打造</w:t>
      </w:r>
      <w:r>
        <w:rPr>
          <w:rFonts w:hint="eastAsia" w:ascii="Times New Roman" w:hAnsi="Times New Roman" w:eastAsia="仿宋_GB2312"/>
          <w:sz w:val="32"/>
          <w:szCs w:val="32"/>
          <w:lang w:val="en-US" w:eastAsia="zh-CN"/>
        </w:rPr>
        <w:t>区域</w:t>
      </w:r>
      <w:r>
        <w:rPr>
          <w:rFonts w:hint="eastAsia" w:ascii="Times New Roman" w:hAnsi="Times New Roman" w:eastAsia="仿宋_GB2312"/>
          <w:sz w:val="32"/>
          <w:szCs w:val="32"/>
          <w:lang w:eastAsia="zh-CN"/>
        </w:rPr>
        <w:t>公共卫生品</w:t>
      </w:r>
      <w:r>
        <w:rPr>
          <w:rFonts w:hint="eastAsia" w:ascii="Times New Roman" w:hAnsi="Times New Roman" w:eastAsia="仿宋_GB2312"/>
          <w:sz w:val="32"/>
          <w:szCs w:val="32"/>
          <w:lang w:val="en-US" w:eastAsia="zh-CN"/>
        </w:rPr>
        <w:t>牌；</w:t>
      </w:r>
      <w:r>
        <w:rPr>
          <w:rFonts w:hint="eastAsia" w:ascii="Times New Roman" w:hAnsi="Times New Roman" w:eastAsia="仿宋_GB2312"/>
          <w:sz w:val="32"/>
          <w:szCs w:val="32"/>
        </w:rPr>
        <w:t>增强新发突发传染病和重大传染病的急危重症抢救能力</w:t>
      </w:r>
      <w:r>
        <w:rPr>
          <w:rFonts w:hint="eastAsia" w:ascii="Times New Roman" w:hAnsi="Times New Roman" w:eastAsia="仿宋_GB2312"/>
          <w:sz w:val="32"/>
          <w:szCs w:val="32"/>
          <w:lang w:eastAsia="zh-CN"/>
        </w:rPr>
        <w:t>；依托中山市疫病防治基地，建立传染病救治中西医协同机制，制定实施“宜中则中、宜西则西”的中西医结合诊疗方案，力争建设广东省中医药防治传染病重点研究室；</w:t>
      </w:r>
      <w:r>
        <w:rPr>
          <w:rFonts w:hint="eastAsia" w:ascii="Times New Roman" w:hAnsi="Times New Roman" w:eastAsia="仿宋_GB2312"/>
          <w:sz w:val="32"/>
          <w:szCs w:val="32"/>
        </w:rPr>
        <w:t>搭建协同网络，依托大湾区医防融合服务体系，组建专科联盟、公共卫生联盟，加强学科和技术合作，通过医防教研，提高规范化诊疗服务能力。夯实</w:t>
      </w:r>
      <w:r>
        <w:rPr>
          <w:rFonts w:hint="eastAsia" w:ascii="Times New Roman" w:hAnsi="Times New Roman" w:eastAsia="仿宋_GB2312"/>
          <w:sz w:val="32"/>
          <w:szCs w:val="32"/>
          <w:lang w:eastAsia="zh-CN"/>
        </w:rPr>
        <w:t>南区分院</w:t>
      </w:r>
      <w:r>
        <w:rPr>
          <w:rFonts w:hint="eastAsia" w:ascii="Times New Roman" w:hAnsi="Times New Roman" w:eastAsia="仿宋_GB2312"/>
          <w:sz w:val="32"/>
          <w:szCs w:val="32"/>
        </w:rPr>
        <w:t>医疗基础力量，逐步分阶段向“智慧医院”迈进，发展推进“戒毒治疗科”。</w:t>
      </w:r>
    </w:p>
    <w:p/>
    <w:p>
      <w:pPr>
        <w:pStyle w:val="6"/>
        <w:spacing w:after="0"/>
        <w:ind w:firstLine="602" w:firstLineChars="200"/>
        <w:rPr>
          <w:rFonts w:ascii="仿宋_GB2312" w:eastAsia="仿宋_GB2312"/>
          <w:b/>
          <w:color w:val="000000"/>
          <w:sz w:val="30"/>
          <w:szCs w:val="30"/>
        </w:rPr>
      </w:pPr>
      <w:r>
        <w:rPr>
          <w:rFonts w:hint="eastAsia" w:ascii="仿宋_GB2312" w:eastAsia="仿宋_GB2312"/>
          <w:b/>
          <w:color w:val="000000"/>
          <w:sz w:val="30"/>
          <w:szCs w:val="30"/>
        </w:rPr>
        <w:t>（5）中山市第三人民医院</w:t>
      </w:r>
    </w:p>
    <w:p>
      <w:pPr>
        <w:pStyle w:val="6"/>
        <w:spacing w:after="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精神专科医疗服务体系建设，提升医疗服务能力，优化精神科专业技术人员结构，全面启动精神专科医院三级甲等医院创建工作。培育一批精神和心理疾病优势专科，充分发挥专科辐射引领作用，建立区域性精神心理疾病临床转化研究平台。围绕珠江西岸群众服务需求和精神心理疾病谱系特点，</w:t>
      </w:r>
      <w:r>
        <w:rPr>
          <w:rFonts w:ascii="仿宋_GB2312" w:eastAsia="仿宋_GB2312" w:cs="仿宋_GB2312"/>
          <w:sz w:val="32"/>
          <w:szCs w:val="32"/>
        </w:rPr>
        <w:t>加强精神/心理疾病精准诊疗，特殊人群（青少年、妇女、老年人）心理干预、社会心理服务等高水平专科能力建设，提升精神专科整体治疗水平，</w:t>
      </w:r>
      <w:r>
        <w:rPr>
          <w:rFonts w:hint="eastAsia" w:ascii="仿宋_GB2312" w:eastAsia="仿宋_GB2312" w:cs="仿宋_GB2312"/>
          <w:sz w:val="32"/>
          <w:szCs w:val="32"/>
        </w:rPr>
        <w:t>力争 2025 年建设 1 个省级临床重点专科，新增 1-2 个市级重点专科</w:t>
      </w:r>
      <w:r>
        <w:rPr>
          <w:rFonts w:hint="eastAsia" w:ascii="Times New Roman" w:hAnsi="Times New Roman" w:eastAsia="仿宋_GB2312"/>
          <w:sz w:val="32"/>
          <w:szCs w:val="32"/>
        </w:rPr>
        <w:t>。</w:t>
      </w:r>
    </w:p>
    <w:p>
      <w:pPr>
        <w:pStyle w:val="7"/>
        <w:spacing w:before="0"/>
        <w:ind w:firstLine="602" w:firstLineChars="200"/>
        <w:jc w:val="both"/>
        <w:rPr>
          <w:rFonts w:ascii="仿宋_GB2312" w:eastAsia="仿宋_GB2312" w:cs="Times New Roman"/>
          <w:bCs w:val="0"/>
          <w:color w:val="000000"/>
          <w:sz w:val="30"/>
          <w:szCs w:val="30"/>
        </w:rPr>
      </w:pPr>
      <w:r>
        <w:rPr>
          <w:rFonts w:hint="eastAsia" w:ascii="仿宋_GB2312" w:eastAsia="仿宋_GB2312" w:cs="Times New Roman"/>
          <w:bCs w:val="0"/>
          <w:color w:val="000000"/>
          <w:sz w:val="30"/>
          <w:szCs w:val="30"/>
        </w:rPr>
        <w:t>（6）中山市骨科医院</w:t>
      </w:r>
    </w:p>
    <w:p>
      <w:pPr>
        <w:pStyle w:val="7"/>
        <w:spacing w:before="0"/>
        <w:ind w:firstLine="640" w:firstLineChars="200"/>
        <w:jc w:val="both"/>
      </w:pPr>
      <w:r>
        <w:rPr>
          <w:rFonts w:hint="eastAsia" w:ascii="仿宋_GB2312" w:eastAsia="仿宋_GB2312" w:cs="仿宋_GB2312"/>
          <w:b w:val="0"/>
          <w:bCs w:val="0"/>
        </w:rPr>
        <w:t>中山</w:t>
      </w:r>
      <w:r>
        <w:rPr>
          <w:rFonts w:hint="eastAsia" w:ascii="仿宋_GB2312" w:eastAsia="仿宋_GB2312" w:cs="仿宋_GB2312"/>
          <w:b w:val="0"/>
          <w:bCs w:val="0"/>
          <w:lang w:eastAsia="zh-CN"/>
        </w:rPr>
        <w:t>市</w:t>
      </w:r>
      <w:r>
        <w:rPr>
          <w:rFonts w:hint="eastAsia" w:ascii="仿宋_GB2312" w:eastAsia="仿宋_GB2312" w:cs="仿宋_GB2312"/>
          <w:b w:val="0"/>
          <w:bCs w:val="0"/>
        </w:rPr>
        <w:t>骨科医院成立以来，医院业务量和影响力逐步提升，为中山市及粤港澳大湾区患者提供国家级医院的优质、规范的医疗服务。医院增挂“北京积水潭医院中山骨科医院”牌，打造广东省高水平专科医院，以立足中山市，服务粤港澳大湾区，辐射华南地区为目标，进一步发挥北京积水潭医院的品牌效应和品牌优势。</w:t>
      </w:r>
    </w:p>
    <w:p>
      <w:pPr>
        <w:pStyle w:val="7"/>
        <w:spacing w:before="0"/>
        <w:ind w:firstLine="602" w:firstLineChars="200"/>
        <w:jc w:val="both"/>
        <w:rPr>
          <w:rFonts w:ascii="仿宋_GB2312" w:eastAsia="仿宋_GB2312" w:cs="Times New Roman"/>
          <w:bCs w:val="0"/>
          <w:color w:val="000000"/>
          <w:sz w:val="30"/>
          <w:szCs w:val="30"/>
        </w:rPr>
      </w:pPr>
      <w:r>
        <w:rPr>
          <w:rFonts w:hint="eastAsia" w:ascii="仿宋_GB2312" w:eastAsia="仿宋_GB2312" w:cs="Times New Roman"/>
          <w:bCs w:val="0"/>
          <w:color w:val="000000"/>
          <w:sz w:val="30"/>
          <w:szCs w:val="30"/>
        </w:rPr>
        <w:t>（7）中山市口腔医院</w:t>
      </w:r>
    </w:p>
    <w:p>
      <w:pPr>
        <w:ind w:firstLine="640" w:firstLineChars="200"/>
      </w:pPr>
      <w:r>
        <w:rPr>
          <w:rFonts w:hint="eastAsia" w:ascii="仿宋_GB2312" w:eastAsia="仿宋_GB2312" w:cs="仿宋_GB2312"/>
          <w:sz w:val="32"/>
          <w:szCs w:val="32"/>
        </w:rPr>
        <w:t>“十四五”期间，将中山市人民医院的口腔分院建设成为市直属三级专科医院——中山市口腔医院，为中山市唯一一家公立口腔专科医院。口腔专科是广东省临床重点专科、中山市“十四五”高水平临床重点专科，中山市口腔医院将以全新的面貌推动中山市口腔医疗的高质量发展。</w:t>
      </w:r>
    </w:p>
    <w:p>
      <w:pPr>
        <w:pStyle w:val="7"/>
        <w:spacing w:before="0"/>
        <w:ind w:firstLine="602" w:firstLineChars="200"/>
        <w:jc w:val="both"/>
        <w:rPr>
          <w:rFonts w:ascii="仿宋_GB2312" w:eastAsia="仿宋_GB2312" w:cs="Times New Roman"/>
          <w:bCs w:val="0"/>
          <w:color w:val="000000"/>
          <w:sz w:val="30"/>
          <w:szCs w:val="30"/>
        </w:rPr>
      </w:pPr>
      <w:r>
        <w:rPr>
          <w:rFonts w:hint="eastAsia" w:ascii="仿宋_GB2312" w:eastAsia="仿宋_GB2312" w:cs="Times New Roman"/>
          <w:bCs w:val="0"/>
          <w:color w:val="000000"/>
          <w:sz w:val="30"/>
          <w:szCs w:val="30"/>
        </w:rPr>
        <w:t>（8）中山市康复医院</w:t>
      </w:r>
    </w:p>
    <w:p>
      <w:pPr>
        <w:ind w:firstLine="640" w:firstLineChars="200"/>
      </w:pPr>
      <w:r>
        <w:rPr>
          <w:rFonts w:hint="eastAsia" w:ascii="Times New Roman" w:hAnsi="Times New Roman" w:eastAsia="仿宋_GB2312"/>
          <w:sz w:val="32"/>
          <w:szCs w:val="32"/>
        </w:rPr>
        <w:t>“十四五”期间，中山市康复医院（中山市石岐苏华赞医院）全面实现扩容提质，按三级康复医院的建设标准推进旧楼升级改造，构建“一院两区”发展新格局，增加开放床位总数达到三级医院标准，强专科、荟人才、精技术、优设备，打造“以中西医结合康复为特色，立足中山、服务粤港澳大湾区、在省内乃至国内有一定影响力”的品牌康复医院。</w:t>
      </w:r>
    </w:p>
    <w:p>
      <w:pPr>
        <w:widowControl/>
        <w:numPr>
          <w:ilvl w:val="0"/>
          <w:numId w:val="1"/>
        </w:numPr>
        <w:ind w:left="0" w:firstLine="643" w:firstLineChars="200"/>
        <w:jc w:val="left"/>
        <w:rPr>
          <w:rFonts w:ascii="仿宋_GB2312" w:eastAsia="仿宋_GB2312" w:cs="仿宋_GB2312"/>
          <w:b/>
          <w:bCs/>
          <w:sz w:val="32"/>
          <w:szCs w:val="32"/>
        </w:rPr>
      </w:pPr>
      <w:r>
        <w:rPr>
          <w:rFonts w:hint="eastAsia" w:ascii="仿宋_GB2312" w:eastAsia="仿宋_GB2312" w:cs="仿宋_GB2312"/>
          <w:b/>
          <w:bCs/>
          <w:sz w:val="32"/>
          <w:szCs w:val="32"/>
        </w:rPr>
        <w:t>区域中心医院</w:t>
      </w:r>
    </w:p>
    <w:p>
      <w:pPr>
        <w:widowControl/>
        <w:ind w:firstLine="640" w:firstLineChars="200"/>
        <w:rPr>
          <w:rFonts w:ascii="仿宋_GB2312" w:eastAsia="仿宋_GB2312" w:cs="仿宋_GB2312"/>
          <w:bCs/>
          <w:sz w:val="32"/>
          <w:szCs w:val="32"/>
        </w:rPr>
      </w:pPr>
      <w:r>
        <w:rPr>
          <w:rFonts w:hint="eastAsia" w:ascii="仿宋_GB2312" w:eastAsia="仿宋_GB2312" w:cs="仿宋_GB2312"/>
          <w:bCs/>
          <w:sz w:val="32"/>
          <w:szCs w:val="32"/>
        </w:rPr>
        <w:t>区域中心医院主要负责区域内疑难危重症的诊断与治疗，示范、推广适宜有效的诊疗技术，辐射和引领区域内医学发展和医疗服务能力提升；培养骨干人才和学科带头人；引领本区域内主要疾病的临床研究，及时做好研究成果的临床应用转化；整合现有资源，推动开展疾病预防保健服务，在区域内牵头构建医疗服务和疾病防治网络，完善医疗服务体系，提高区域医疗服务水平；承担突发公共事件的医疗卫生应急救援。</w:t>
      </w:r>
    </w:p>
    <w:p>
      <w:pPr>
        <w:widowControl/>
        <w:ind w:firstLine="640" w:firstLineChars="200"/>
        <w:jc w:val="left"/>
        <w:rPr>
          <w:rFonts w:ascii="仿宋_GB2312" w:eastAsia="仿宋_GB2312" w:cs="仿宋_GB2312"/>
          <w:bCs/>
          <w:sz w:val="32"/>
          <w:szCs w:val="32"/>
        </w:rPr>
      </w:pPr>
      <w:r>
        <w:rPr>
          <w:rFonts w:hint="eastAsia" w:ascii="仿宋_GB2312" w:eastAsia="仿宋_GB2312" w:cs="仿宋_GB2312"/>
          <w:bCs/>
          <w:sz w:val="32"/>
          <w:szCs w:val="32"/>
        </w:rPr>
        <w:t>“十四五”期间，重点支持 4-6 家综合实力较强、区域辐射较广的镇街医院建设，打造一批学科门类齐全、医疗设备精良、医疗人才集聚的区域中心医院，完善市内各区域间优质医疗资源配置，缩小与中心城区诊疗水平差距。结合各镇街地理位置、人口规模、医疗资源现状和有效服务半径等要素，将小榄人民医院，火炬开发区人民医院、黄圃人民医院等建设成为区域中心医院。推进区域中医医院或中西医结合医院建设，力争到2025年，建成一批优质医疗新高地，推动以区域中心医院为龙头的局域紧密型医联体建设。</w:t>
      </w:r>
    </w:p>
    <w:p>
      <w:pPr>
        <w:widowControl/>
        <w:ind w:firstLine="643" w:firstLineChars="200"/>
        <w:jc w:val="left"/>
        <w:rPr>
          <w:rFonts w:ascii="仿宋_GB2312" w:eastAsia="仿宋_GB2312" w:cs="仿宋_GB2312"/>
          <w:sz w:val="32"/>
          <w:szCs w:val="32"/>
        </w:rPr>
      </w:pPr>
      <w:r>
        <w:rPr>
          <w:rFonts w:hint="eastAsia" w:ascii="仿宋_GB2312" w:eastAsia="仿宋_GB2312" w:cs="仿宋_GB2312"/>
          <w:b/>
          <w:bCs/>
          <w:sz w:val="32"/>
          <w:szCs w:val="32"/>
        </w:rPr>
        <w:t>3. 镇（街）公立医院</w:t>
      </w:r>
    </w:p>
    <w:p>
      <w:pPr>
        <w:widowControl/>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镇（街）公立医院是向区域内居民提供基本医疗卫生服务的重要载体，主要承担区域内居民常见病、多发病诊疗、急危重症抢救与疑难病症转诊功能，具备解决区域内居民90%诊疗服务的能力，负责基层卫生人才培养、适宜技术推广应用等任务，以及相应公共卫生服务职能、突发事件紧急医疗救援等工作，主要定位为二级甲等医院。镇街公立医院发挥“上联下合”的作用，与市直医院建立医联体，与镇街社区卫生服务中心建立医共体，推动实现分级诊疗、便捷转诊、医防融合等，有效共享医疗资源。</w:t>
      </w:r>
    </w:p>
    <w:p>
      <w:pPr>
        <w:ind w:firstLine="640" w:firstLineChars="200"/>
        <w:rPr>
          <w:rFonts w:ascii="仿宋_GB2312" w:eastAsia="仿宋_GB2312"/>
          <w:b/>
          <w:color w:val="000000"/>
          <w:sz w:val="30"/>
          <w:szCs w:val="30"/>
        </w:rPr>
      </w:pPr>
      <w:r>
        <w:rPr>
          <w:rFonts w:ascii="仿宋_GB2312" w:eastAsia="仿宋_GB2312" w:cs="仿宋_GB2312"/>
          <w:color w:val="000000"/>
          <w:sz w:val="32"/>
          <w:szCs w:val="32"/>
        </w:rPr>
        <w:t>“十四五”期间，</w:t>
      </w:r>
      <w:r>
        <w:rPr>
          <w:rFonts w:hint="eastAsia" w:ascii="仿宋_GB2312" w:eastAsia="仿宋_GB2312" w:cs="仿宋_GB2312"/>
          <w:color w:val="000000"/>
          <w:sz w:val="32"/>
          <w:szCs w:val="32"/>
        </w:rPr>
        <w:t>各</w:t>
      </w:r>
      <w:r>
        <w:rPr>
          <w:rFonts w:hint="eastAsia" w:ascii="仿宋_GB2312" w:eastAsia="仿宋_GB2312" w:cs="仿宋_GB2312"/>
          <w:sz w:val="32"/>
          <w:szCs w:val="32"/>
        </w:rPr>
        <w:t>镇街</w:t>
      </w:r>
      <w:r>
        <w:rPr>
          <w:rFonts w:hint="eastAsia" w:ascii="仿宋_GB2312" w:eastAsia="仿宋_GB2312" w:cs="仿宋_GB2312"/>
          <w:color w:val="000000"/>
          <w:sz w:val="32"/>
          <w:szCs w:val="32"/>
        </w:rPr>
        <w:t>充分考虑本区域医疗机构的基础水平、功能任务、专科设置、运营状况等，有序引导镇街公立</w:t>
      </w:r>
      <w:r>
        <w:rPr>
          <w:rFonts w:ascii="仿宋_GB2312" w:eastAsia="仿宋_GB2312" w:cs="仿宋_GB2312"/>
          <w:color w:val="000000"/>
          <w:sz w:val="32"/>
          <w:szCs w:val="32"/>
        </w:rPr>
        <w:t>医院根据自身特色和优势专科进行错位发展，</w:t>
      </w:r>
      <w:r>
        <w:rPr>
          <w:rFonts w:hint="eastAsia" w:ascii="仿宋_GB2312" w:eastAsia="仿宋_GB2312" w:cs="仿宋_GB2312"/>
          <w:color w:val="000000"/>
          <w:sz w:val="32"/>
          <w:szCs w:val="32"/>
        </w:rPr>
        <w:t>推动医疗资源丰富地区的部分二级医院向康复、护理、精神卫生、中西医结合等专科医院或社区医院转型，提高医疗资源利用效率。</w:t>
      </w:r>
      <w:r>
        <w:rPr>
          <w:rFonts w:hint="eastAsia" w:ascii="仿宋_GB2312" w:eastAsia="仿宋_GB2312" w:cs="仿宋_GB2312"/>
          <w:sz w:val="32"/>
          <w:szCs w:val="32"/>
        </w:rPr>
        <w:t>镇街</w:t>
      </w:r>
      <w:r>
        <w:rPr>
          <w:rFonts w:hint="eastAsia" w:ascii="仿宋_GB2312" w:eastAsia="仿宋_GB2312" w:cs="仿宋_GB2312"/>
          <w:color w:val="000000"/>
          <w:sz w:val="32"/>
          <w:szCs w:val="32"/>
        </w:rPr>
        <w:t>医院争创二级甲等医院。在保证区域医疗服务体系完整性的前提下，医疗服务能力辐射2个以上区域的</w:t>
      </w:r>
      <w:r>
        <w:rPr>
          <w:rFonts w:hint="eastAsia" w:ascii="仿宋_GB2312" w:eastAsia="仿宋_GB2312" w:cs="仿宋_GB2312"/>
          <w:sz w:val="32"/>
          <w:szCs w:val="32"/>
        </w:rPr>
        <w:t>镇街</w:t>
      </w:r>
      <w:r>
        <w:rPr>
          <w:rFonts w:hint="eastAsia" w:ascii="仿宋_GB2312" w:eastAsia="仿宋_GB2312" w:cs="仿宋_GB2312"/>
          <w:color w:val="000000"/>
          <w:sz w:val="32"/>
          <w:szCs w:val="32"/>
        </w:rPr>
        <w:t>医院（含中医医院、妇幼保健院），可申请创建三级医院。</w:t>
      </w:r>
    </w:p>
    <w:p>
      <w:pPr>
        <w:ind w:firstLine="602" w:firstLineChars="200"/>
        <w:rPr>
          <w:rFonts w:ascii="仿宋_GB2312" w:hAnsi="仿宋_GB2312"/>
          <w:b/>
          <w:color w:val="000000"/>
          <w:sz w:val="30"/>
          <w:szCs w:val="30"/>
        </w:rPr>
      </w:pPr>
      <w:r>
        <w:rPr>
          <w:rFonts w:hint="eastAsia" w:ascii="仿宋_GB2312" w:eastAsia="仿宋_GB2312"/>
          <w:b/>
          <w:color w:val="000000"/>
          <w:sz w:val="30"/>
          <w:szCs w:val="30"/>
        </w:rPr>
        <w:t>（1）中山市小榄人民医院</w:t>
      </w:r>
    </w:p>
    <w:p>
      <w:pPr>
        <w:ind w:firstLine="640" w:firstLineChars="200"/>
        <w:rPr>
          <w:sz w:val="32"/>
          <w:szCs w:val="32"/>
        </w:rPr>
      </w:pPr>
      <w:r>
        <w:rPr>
          <w:rFonts w:hint="eastAsia" w:ascii="Times New Roman" w:hAnsi="Times New Roman" w:eastAsia="仿宋_GB2312"/>
          <w:sz w:val="32"/>
          <w:szCs w:val="32"/>
        </w:rPr>
        <w:t>以“建设大湾区有影响力的区域医疗中心和全国优秀示范基层三甲医院”为目标，不断提升危急重症救治水平，建设更多高水平省市重点学科和精准医学平台，</w:t>
      </w:r>
      <w:r>
        <w:rPr>
          <w:rFonts w:hint="eastAsia" w:ascii="仿宋_GB2312" w:eastAsia="仿宋_GB2312" w:cs="仿宋_GB2312"/>
          <w:sz w:val="32"/>
          <w:szCs w:val="32"/>
        </w:rPr>
        <w:t>加强与国内外知名高校和医院的科研、业务合作，大力引进、培养更高层次的医学领军人才，</w:t>
      </w:r>
      <w:r>
        <w:rPr>
          <w:rFonts w:hint="eastAsia" w:ascii="Times New Roman" w:hAnsi="Times New Roman" w:eastAsia="仿宋_GB2312"/>
          <w:sz w:val="32"/>
          <w:szCs w:val="32"/>
        </w:rPr>
        <w:t>打造广东省高水平医院，</w:t>
      </w:r>
      <w:r>
        <w:rPr>
          <w:rFonts w:hint="eastAsia" w:ascii="仿宋_GB2312" w:eastAsia="仿宋_GB2312" w:cs="仿宋_GB2312"/>
          <w:sz w:val="32"/>
          <w:szCs w:val="32"/>
        </w:rPr>
        <w:t>争取进入全国三级甲等综合医院优秀行列和广东省高水平医院行列。</w:t>
      </w:r>
    </w:p>
    <w:p>
      <w:pPr>
        <w:ind w:firstLine="602" w:firstLineChars="200"/>
        <w:rPr>
          <w:rFonts w:ascii="仿宋_GB2312" w:eastAsia="仿宋_GB2312"/>
          <w:b/>
          <w:color w:val="000000"/>
          <w:sz w:val="30"/>
          <w:szCs w:val="30"/>
        </w:rPr>
      </w:pPr>
      <w:r>
        <w:rPr>
          <w:rFonts w:hint="eastAsia" w:ascii="仿宋_GB2312" w:eastAsia="仿宋_GB2312"/>
          <w:b/>
          <w:color w:val="000000"/>
          <w:sz w:val="30"/>
          <w:szCs w:val="30"/>
        </w:rPr>
        <w:t>（2）中山火炬开发区人民医院</w:t>
      </w:r>
    </w:p>
    <w:p>
      <w:pPr>
        <w:ind w:firstLine="640" w:firstLineChars="200"/>
        <w:rPr>
          <w:sz w:val="30"/>
          <w:szCs w:val="30"/>
        </w:rPr>
      </w:pPr>
      <w:r>
        <w:rPr>
          <w:rFonts w:hint="eastAsia" w:ascii="Times New Roman" w:hAnsi="Times New Roman" w:eastAsia="仿宋_GB2312"/>
          <w:sz w:val="32"/>
          <w:szCs w:val="32"/>
        </w:rPr>
        <w:t>“十四五”期间，以高质量发展为契机，按照“一个规划、两个统一、三个满意、四个重心”的工作部署，全面提升医院的整体实力和核心竞争力，创建高质量发展的综合三甲医院。</w:t>
      </w:r>
      <w:r>
        <w:rPr>
          <w:rFonts w:ascii="Times New Roman" w:hAnsi="Times New Roman" w:eastAsia="仿宋_GB2312"/>
          <w:sz w:val="32"/>
          <w:szCs w:val="32"/>
        </w:rPr>
        <w:t>进一步加强学科建设，提升医疗服务能力。</w:t>
      </w:r>
      <w:r>
        <w:rPr>
          <w:rFonts w:hint="eastAsia" w:ascii="Times New Roman" w:hAnsi="Times New Roman" w:eastAsia="仿宋_GB2312"/>
          <w:sz w:val="32"/>
          <w:szCs w:val="32"/>
        </w:rPr>
        <w:t>发挥传统学科、发展新兴学科、重点学科重点培育。</w:t>
      </w:r>
    </w:p>
    <w:p>
      <w:pPr>
        <w:ind w:firstLine="602" w:firstLineChars="200"/>
        <w:rPr>
          <w:rFonts w:ascii="仿宋_GB2312" w:eastAsia="仿宋_GB2312"/>
          <w:b/>
          <w:color w:val="000000"/>
          <w:sz w:val="30"/>
          <w:szCs w:val="30"/>
        </w:rPr>
      </w:pPr>
      <w:r>
        <w:rPr>
          <w:rFonts w:hint="eastAsia" w:ascii="仿宋_GB2312" w:eastAsia="仿宋_GB2312"/>
          <w:b/>
          <w:color w:val="000000"/>
          <w:sz w:val="30"/>
          <w:szCs w:val="30"/>
        </w:rPr>
        <w:t>（3）中山市黄圃人民医院</w:t>
      </w:r>
    </w:p>
    <w:p>
      <w:pPr>
        <w:ind w:firstLine="640" w:firstLineChars="200"/>
        <w:rPr>
          <w:sz w:val="30"/>
          <w:szCs w:val="30"/>
        </w:rPr>
      </w:pPr>
      <w:r>
        <w:rPr>
          <w:rFonts w:hint="eastAsia" w:ascii="Times New Roman" w:hAnsi="Times New Roman" w:eastAsia="仿宋_GB2312"/>
          <w:sz w:val="32"/>
          <w:szCs w:val="32"/>
        </w:rPr>
        <w:t>深化与市人民医院紧密型医联体建设，打造医联体示范标杆，建成人、财、物一体化管理</w:t>
      </w:r>
      <w:r>
        <w:rPr>
          <w:rFonts w:ascii="Times New Roman" w:hAnsi="Times New Roman" w:eastAsia="仿宋_GB2312"/>
          <w:sz w:val="32"/>
          <w:szCs w:val="32"/>
        </w:rPr>
        <w:t>的</w:t>
      </w:r>
      <w:r>
        <w:rPr>
          <w:rFonts w:hint="eastAsia" w:ascii="Times New Roman" w:hAnsi="Times New Roman" w:eastAsia="仿宋_GB2312"/>
          <w:sz w:val="32"/>
          <w:szCs w:val="32"/>
        </w:rPr>
        <w:t>城市</w:t>
      </w:r>
      <w:r>
        <w:rPr>
          <w:rFonts w:ascii="Times New Roman" w:hAnsi="Times New Roman" w:eastAsia="仿宋_GB2312"/>
          <w:sz w:val="32"/>
          <w:szCs w:val="32"/>
        </w:rPr>
        <w:t>医疗集团</w:t>
      </w:r>
      <w:r>
        <w:rPr>
          <w:rFonts w:hint="eastAsia" w:ascii="Times New Roman" w:hAnsi="Times New Roman" w:eastAsia="仿宋_GB2312"/>
          <w:sz w:val="32"/>
          <w:szCs w:val="32"/>
        </w:rPr>
        <w:t>，争取3-5年建成医、教、研、防协同发展的现代化三级综合医院；融入中山市“顶天立地强腰”医疗服务体系，建成中山市区域中心医院，打造中山市东北部医疗卫生高地。</w:t>
      </w:r>
    </w:p>
    <w:p>
      <w:pPr>
        <w:ind w:firstLine="602" w:firstLineChars="200"/>
        <w:rPr>
          <w:rFonts w:ascii="仿宋_GB2312" w:eastAsia="仿宋_GB2312"/>
          <w:b/>
          <w:color w:val="000000"/>
          <w:sz w:val="30"/>
          <w:szCs w:val="30"/>
        </w:rPr>
      </w:pPr>
      <w:r>
        <w:rPr>
          <w:rFonts w:hint="eastAsia" w:ascii="仿宋_GB2312" w:eastAsia="仿宋_GB2312"/>
          <w:b/>
          <w:color w:val="000000"/>
          <w:sz w:val="30"/>
          <w:szCs w:val="30"/>
        </w:rPr>
        <w:t>（4）中山市三乡医院</w:t>
      </w:r>
    </w:p>
    <w:p>
      <w:pPr>
        <w:ind w:firstLine="200"/>
        <w:rPr>
          <w:rFonts w:ascii="仿宋_GB2312" w:eastAsia="仿宋_GB2312" w:cs="仿宋_GB2312"/>
          <w:sz w:val="32"/>
          <w:szCs w:val="32"/>
        </w:rPr>
      </w:pPr>
      <w:r>
        <w:rPr>
          <w:rFonts w:hint="eastAsia" w:ascii="仿宋_GB2312" w:eastAsia="仿宋_GB2312" w:cs="仿宋_GB2312"/>
          <w:sz w:val="32"/>
          <w:szCs w:val="32"/>
        </w:rPr>
        <w:t xml:space="preserve">   实现新三乡医院建设完成，</w:t>
      </w:r>
      <w:r>
        <w:rPr>
          <w:rFonts w:hint="eastAsia" w:ascii="仿宋_GB2312" w:hAnsi="仿宋_GB2312" w:cs="仿宋_GB2312"/>
          <w:sz w:val="32"/>
          <w:szCs w:val="32"/>
        </w:rPr>
        <w:t>拟</w:t>
      </w:r>
      <w:r>
        <w:rPr>
          <w:rFonts w:hint="eastAsia" w:ascii="仿宋_GB2312" w:eastAsia="仿宋_GB2312" w:cs="仿宋_GB2312"/>
          <w:sz w:val="32"/>
          <w:szCs w:val="32"/>
        </w:rPr>
        <w:t>开放床位达到800张以上。推进新三乡</w:t>
      </w:r>
      <w:r>
        <w:rPr>
          <w:rFonts w:ascii="仿宋_GB2312" w:eastAsia="仿宋_GB2312" w:cs="仿宋_GB2312"/>
          <w:sz w:val="32"/>
          <w:szCs w:val="32"/>
        </w:rPr>
        <w:t>医院</w:t>
      </w:r>
      <w:r>
        <w:rPr>
          <w:rFonts w:hint="eastAsia" w:ascii="仿宋_GB2312" w:eastAsia="仿宋_GB2312" w:cs="仿宋_GB2312"/>
          <w:sz w:val="32"/>
          <w:szCs w:val="32"/>
        </w:rPr>
        <w:t>与高水平医院达成合作，</w:t>
      </w:r>
      <w:r>
        <w:rPr>
          <w:rFonts w:ascii="仿宋_GB2312" w:eastAsia="仿宋_GB2312" w:cs="仿宋_GB2312"/>
          <w:sz w:val="32"/>
          <w:szCs w:val="32"/>
        </w:rPr>
        <w:t>加强人才培养和人才引进工作，进一步提升医院医疗业务水平，</w:t>
      </w:r>
      <w:r>
        <w:rPr>
          <w:rFonts w:hint="eastAsia" w:ascii="仿宋_GB2312" w:eastAsia="仿宋_GB2312" w:cs="仿宋_GB2312"/>
          <w:sz w:val="32"/>
          <w:szCs w:val="32"/>
        </w:rPr>
        <w:t>在人才队伍、技术水平和服务能力上达到“三级综合医院（区域中心医院）”的水平，各临床专科齐备，设施设备先进，拥有一批高水平的医学专科（科室），能为中山市南部区域群众提供系统、连续、全生命周期的疾病诊疗和健康服务，有效提升区域医疗和公共卫生服务水平。</w:t>
      </w:r>
    </w:p>
    <w:p>
      <w:pPr>
        <w:ind w:firstLine="602" w:firstLineChars="200"/>
        <w:rPr>
          <w:rFonts w:ascii="仿宋" w:eastAsia="仿宋"/>
          <w:b/>
          <w:bCs/>
          <w:color w:val="000000"/>
          <w:sz w:val="32"/>
          <w:szCs w:val="32"/>
        </w:rPr>
      </w:pPr>
      <w:r>
        <w:rPr>
          <w:rFonts w:hint="eastAsia" w:ascii="仿宋_GB2312" w:eastAsia="仿宋_GB2312"/>
          <w:b/>
          <w:color w:val="000000"/>
          <w:sz w:val="30"/>
          <w:szCs w:val="30"/>
        </w:rPr>
        <w:t>（5）中山市坦洲人民医院</w:t>
      </w:r>
    </w:p>
    <w:p>
      <w:pPr>
        <w:pStyle w:val="4"/>
        <w:ind w:firstLine="640" w:firstLineChars="200"/>
        <w:rPr>
          <w:rFonts w:ascii="仿宋" w:eastAsia="仿宋"/>
          <w:color w:val="000000"/>
          <w:sz w:val="32"/>
          <w:szCs w:val="32"/>
        </w:rPr>
      </w:pPr>
      <w:r>
        <w:rPr>
          <w:rFonts w:hint="eastAsia" w:ascii="Times New Roman" w:hAnsi="Times New Roman" w:eastAsia="仿宋_GB2312"/>
          <w:kern w:val="2"/>
          <w:sz w:val="32"/>
          <w:szCs w:val="32"/>
        </w:rPr>
        <w:t>到2025年，建设成为拥有500张以上床位的三级综合医院,完善医疗服务体系，使若干临床专科水平处于全市前列。力争在三年内完成急危重症救治中心、急危重症新生儿救治中心建设。</w:t>
      </w:r>
    </w:p>
    <w:p>
      <w:pPr>
        <w:pStyle w:val="4"/>
        <w:ind w:firstLine="590" w:firstLineChars="196"/>
        <w:rPr>
          <w:rFonts w:ascii="仿宋" w:eastAsia="仿宋"/>
          <w:b/>
          <w:bCs/>
          <w:color w:val="000000"/>
          <w:kern w:val="2"/>
          <w:sz w:val="32"/>
          <w:szCs w:val="32"/>
        </w:rPr>
      </w:pPr>
      <w:r>
        <w:rPr>
          <w:rFonts w:hint="eastAsia" w:ascii="仿宋_GB2312" w:eastAsia="仿宋_GB2312"/>
          <w:b/>
          <w:color w:val="000000"/>
          <w:kern w:val="2"/>
          <w:sz w:val="30"/>
          <w:szCs w:val="30"/>
        </w:rPr>
        <w:t>（6）中山市古镇</w:t>
      </w:r>
      <w:r>
        <w:rPr>
          <w:rFonts w:hint="eastAsia" w:ascii="仿宋_GB2312" w:eastAsia="仿宋_GB2312"/>
          <w:b/>
          <w:color w:val="000000"/>
          <w:kern w:val="2"/>
          <w:sz w:val="30"/>
          <w:szCs w:val="30"/>
          <w:lang w:eastAsia="zh-CN"/>
        </w:rPr>
        <w:t>人民</w:t>
      </w:r>
      <w:r>
        <w:rPr>
          <w:rFonts w:hint="eastAsia" w:ascii="仿宋_GB2312" w:eastAsia="仿宋_GB2312"/>
          <w:b/>
          <w:color w:val="000000"/>
          <w:kern w:val="2"/>
          <w:sz w:val="30"/>
          <w:szCs w:val="30"/>
        </w:rPr>
        <w:t>医院</w:t>
      </w:r>
    </w:p>
    <w:p>
      <w:pPr>
        <w:pStyle w:val="4"/>
        <w:ind w:firstLine="640" w:firstLineChars="200"/>
        <w:rPr>
          <w:rFonts w:ascii="Times New Roman" w:hAnsi="Times New Roman" w:eastAsia="仿宋_GB2312"/>
          <w:kern w:val="2"/>
          <w:sz w:val="32"/>
          <w:szCs w:val="32"/>
        </w:rPr>
      </w:pPr>
      <w:r>
        <w:rPr>
          <w:rFonts w:hint="eastAsia" w:ascii="Times New Roman" w:hAnsi="Times New Roman" w:eastAsia="仿宋_GB2312"/>
          <w:kern w:val="2"/>
          <w:sz w:val="32"/>
          <w:szCs w:val="32"/>
        </w:rPr>
        <w:t>“十四五”期间，建设成为集医疗、教学、科研、医养结合于一体的三级综合性公立医院。</w:t>
      </w:r>
      <w:r>
        <w:rPr>
          <w:rFonts w:ascii="Times New Roman" w:hAnsi="Times New Roman" w:eastAsia="仿宋_GB2312"/>
          <w:kern w:val="2"/>
          <w:sz w:val="32"/>
          <w:szCs w:val="32"/>
        </w:rPr>
        <w:t>以打造</w:t>
      </w:r>
      <w:r>
        <w:rPr>
          <w:rFonts w:hint="eastAsia" w:ascii="Times New Roman" w:hAnsi="Times New Roman" w:eastAsia="仿宋_GB2312"/>
          <w:kern w:val="2"/>
          <w:sz w:val="32"/>
          <w:szCs w:val="32"/>
        </w:rPr>
        <w:t>打造区域医疗品牌</w:t>
      </w:r>
      <w:r>
        <w:rPr>
          <w:rFonts w:ascii="Times New Roman" w:hAnsi="Times New Roman" w:eastAsia="仿宋_GB2312"/>
          <w:kern w:val="2"/>
          <w:sz w:val="32"/>
          <w:szCs w:val="32"/>
        </w:rPr>
        <w:t>为思路，牢牢把握高质量发展主题，实施做强做精发展战略，立足人才培养，加强专科建设，深化科研创新，提升医疗服务质量，为人民群众提供“优质、安全、便捷、满意”的医疗卫生服务。</w:t>
      </w:r>
    </w:p>
    <w:p>
      <w:pPr>
        <w:pStyle w:val="4"/>
        <w:ind w:firstLine="643" w:firstLineChars="200"/>
        <w:rPr>
          <w:rFonts w:ascii="仿宋_GB2312" w:eastAsia="仿宋_GB2312" w:cs="仿宋_GB2312"/>
          <w:color w:val="000000"/>
          <w:sz w:val="32"/>
          <w:szCs w:val="32"/>
        </w:rPr>
      </w:pPr>
      <w:r>
        <w:rPr>
          <w:rFonts w:hint="eastAsia" w:ascii="仿宋_GB2312" w:eastAsia="仿宋_GB2312" w:cs="仿宋_GB2312"/>
          <w:b/>
          <w:bCs/>
          <w:sz w:val="32"/>
          <w:szCs w:val="32"/>
        </w:rPr>
        <w:t>4. 其他医院</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支持国有企业和集体企事业单位举办非营利性医院，作为医疗卫生服务体系的组成部分为居民提供多样化健康服务。各级其他公立医院的资源纳入同级卫生规划统筹管理。</w:t>
      </w:r>
    </w:p>
    <w:p>
      <w:pPr>
        <w:pStyle w:val="2"/>
        <w:spacing w:before="0" w:beforeAutospacing="0" w:after="0" w:afterAutospacing="0"/>
        <w:ind w:firstLine="640" w:firstLineChars="200"/>
        <w:jc w:val="both"/>
        <w:rPr>
          <w:rFonts w:ascii="仿宋_GB2312" w:eastAsia="仿宋_GB2312" w:cs="仿宋_GB2312"/>
          <w:b w:val="0"/>
          <w:color w:val="000000"/>
          <w:kern w:val="2"/>
          <w:sz w:val="32"/>
          <w:szCs w:val="32"/>
        </w:rPr>
      </w:pPr>
      <w:r>
        <w:rPr>
          <w:rFonts w:ascii="仿宋_GB2312" w:eastAsia="仿宋_GB2312" w:cs="仿宋_GB2312"/>
          <w:b w:val="0"/>
          <w:color w:val="000000"/>
          <w:kern w:val="2"/>
          <w:sz w:val="32"/>
          <w:szCs w:val="32"/>
        </w:rPr>
        <w:t>“十三五”期末，中山市共有68家医院，其中公立医院30家（三级医院 8 家，二级医院13家，一级及未定级医院9家），</w:t>
      </w:r>
      <w:r>
        <w:rPr>
          <w:rFonts w:ascii="仿宋_GB2312" w:eastAsia="仿宋_GB2312" w:cs="仿宋_GB2312"/>
          <w:b w:val="0"/>
          <w:kern w:val="2"/>
          <w:sz w:val="32"/>
          <w:szCs w:val="32"/>
        </w:rPr>
        <w:t>民营医院38家（三级医院 2 家，二级医院14家，一级及未定级医院22家）。</w:t>
      </w:r>
      <w:r>
        <w:rPr>
          <w:rFonts w:ascii="仿宋_GB2312" w:eastAsia="仿宋_GB2312" w:cs="仿宋_GB2312"/>
          <w:b w:val="0"/>
          <w:color w:val="000000"/>
          <w:kern w:val="2"/>
          <w:sz w:val="32"/>
          <w:szCs w:val="32"/>
        </w:rPr>
        <w:t>预计在“十四五”期间6家二级医院升级为三级医院，3家一级医院升级为二级医院。</w:t>
      </w:r>
    </w:p>
    <w:p>
      <w:pPr>
        <w:jc w:val="center"/>
      </w:pPr>
      <w:r>
        <w:rPr>
          <w:rFonts w:hint="eastAsia" w:ascii="仿宋_GB2312" w:eastAsia="仿宋_GB2312" w:cs="仿宋_GB2312"/>
          <w:b/>
          <w:sz w:val="28"/>
          <w:szCs w:val="28"/>
        </w:rPr>
        <w:t>表4 “十四五”中山市拟升级医院名单</w:t>
      </w:r>
    </w:p>
    <w:tbl>
      <w:tblPr>
        <w:tblStyle w:val="12"/>
        <w:tblW w:w="8272"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1"/>
        <w:gridCol w:w="1134"/>
        <w:gridCol w:w="3543"/>
        <w:gridCol w:w="851"/>
        <w:gridCol w:w="1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color w:val="000000"/>
                <w:sz w:val="24"/>
              </w:rPr>
            </w:pPr>
            <w:r>
              <w:rPr>
                <w:rFonts w:hint="eastAsia" w:ascii="仿宋_GB2312" w:eastAsia="仿宋_GB2312" w:cs="仿宋_GB2312"/>
                <w:b/>
                <w:color w:val="000000"/>
                <w:sz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b/>
                <w:color w:val="000000"/>
                <w:sz w:val="24"/>
              </w:rPr>
            </w:pPr>
            <w:r>
              <w:rPr>
                <w:rFonts w:hint="eastAsia" w:ascii="仿宋_GB2312" w:eastAsia="仿宋_GB2312" w:cs="仿宋_GB2312"/>
                <w:b/>
                <w:color w:val="000000"/>
                <w:sz w:val="24"/>
              </w:rPr>
              <w:t>镇（街）</w:t>
            </w:r>
          </w:p>
        </w:tc>
        <w:tc>
          <w:tcPr>
            <w:tcW w:w="3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b/>
                <w:color w:val="000000"/>
                <w:sz w:val="24"/>
              </w:rPr>
            </w:pPr>
            <w:r>
              <w:rPr>
                <w:rFonts w:hint="eastAsia" w:ascii="仿宋_GB2312" w:eastAsia="仿宋_GB2312" w:cs="仿宋_GB2312"/>
                <w:b/>
                <w:color w:val="000000"/>
                <w:sz w:val="24"/>
              </w:rPr>
              <w:t>医院名称</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b/>
                <w:color w:val="000000"/>
                <w:sz w:val="24"/>
              </w:rPr>
            </w:pPr>
            <w:r>
              <w:rPr>
                <w:rFonts w:hint="eastAsia" w:ascii="仿宋_GB2312" w:eastAsia="仿宋_GB2312" w:cs="仿宋_GB2312"/>
                <w:b/>
                <w:color w:val="000000"/>
                <w:sz w:val="24"/>
              </w:rPr>
              <w:t>类别</w:t>
            </w:r>
          </w:p>
        </w:tc>
        <w:tc>
          <w:tcPr>
            <w:tcW w:w="1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b/>
                <w:color w:val="000000"/>
                <w:sz w:val="24"/>
              </w:rPr>
            </w:pPr>
            <w:r>
              <w:rPr>
                <w:rFonts w:hint="eastAsia" w:ascii="仿宋_GB2312" w:eastAsia="仿宋_GB2312" w:cs="仿宋_GB2312"/>
                <w:b/>
                <w:color w:val="000000"/>
                <w:sz w:val="24"/>
              </w:rPr>
              <w:t>医院级别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1</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古镇镇</w:t>
            </w:r>
          </w:p>
        </w:tc>
        <w:tc>
          <w:tcPr>
            <w:tcW w:w="35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中山市古镇人民医院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综合</w:t>
            </w:r>
          </w:p>
        </w:tc>
        <w:tc>
          <w:tcPr>
            <w:tcW w:w="18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shd w:val="clear" w:color="000000" w:fill="F6F6F6"/>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2</w:t>
            </w:r>
          </w:p>
        </w:tc>
        <w:tc>
          <w:tcPr>
            <w:tcW w:w="1134" w:type="dxa"/>
            <w:tcBorders>
              <w:top w:val="nil"/>
              <w:left w:val="single" w:color="auto" w:sz="4" w:space="0"/>
              <w:bottom w:val="single" w:color="auto" w:sz="4" w:space="0"/>
              <w:right w:val="single" w:color="auto" w:sz="4" w:space="0"/>
            </w:tcBorders>
            <w:shd w:val="clear" w:color="000000" w:fill="F6F6F6"/>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坦洲镇</w:t>
            </w:r>
          </w:p>
        </w:tc>
        <w:tc>
          <w:tcPr>
            <w:tcW w:w="3543" w:type="dxa"/>
            <w:tcBorders>
              <w:top w:val="nil"/>
              <w:left w:val="single" w:color="auto" w:sz="4" w:space="0"/>
              <w:bottom w:val="single" w:color="auto" w:sz="4" w:space="0"/>
              <w:right w:val="single" w:color="auto" w:sz="4" w:space="0"/>
            </w:tcBorders>
            <w:shd w:val="clear" w:color="000000" w:fill="F6F6F6"/>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中山市坦洲人民医院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综合</w:t>
            </w:r>
          </w:p>
        </w:tc>
        <w:tc>
          <w:tcPr>
            <w:tcW w:w="18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3</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黄圃镇</w:t>
            </w:r>
          </w:p>
        </w:tc>
        <w:tc>
          <w:tcPr>
            <w:tcW w:w="35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中山市黄圃人民医院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综合</w:t>
            </w:r>
          </w:p>
        </w:tc>
        <w:tc>
          <w:tcPr>
            <w:tcW w:w="18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4</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三乡镇</w:t>
            </w:r>
          </w:p>
        </w:tc>
        <w:tc>
          <w:tcPr>
            <w:tcW w:w="35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中山市三乡医院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综合</w:t>
            </w:r>
          </w:p>
        </w:tc>
        <w:tc>
          <w:tcPr>
            <w:tcW w:w="18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5</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东区街道</w:t>
            </w:r>
          </w:p>
        </w:tc>
        <w:tc>
          <w:tcPr>
            <w:tcW w:w="35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中山爱尔眼科医院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专科</w:t>
            </w:r>
          </w:p>
        </w:tc>
        <w:tc>
          <w:tcPr>
            <w:tcW w:w="18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nil"/>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6</w:t>
            </w:r>
          </w:p>
        </w:tc>
        <w:tc>
          <w:tcPr>
            <w:tcW w:w="11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cs="仿宋_GB2312"/>
                <w:color w:val="000000"/>
                <w:sz w:val="24"/>
                <w:lang w:eastAsia="zh-CN"/>
              </w:rPr>
            </w:pPr>
            <w:r>
              <w:rPr>
                <w:rFonts w:hint="eastAsia" w:ascii="仿宋_GB2312" w:eastAsia="仿宋_GB2312" w:cs="仿宋_GB2312"/>
                <w:color w:val="000000"/>
                <w:sz w:val="24"/>
              </w:rPr>
              <w:t>石岐</w:t>
            </w:r>
            <w:r>
              <w:rPr>
                <w:rFonts w:hint="eastAsia" w:ascii="仿宋_GB2312" w:eastAsia="仿宋_GB2312" w:cs="仿宋_GB2312"/>
                <w:color w:val="000000"/>
                <w:sz w:val="24"/>
                <w:lang w:eastAsia="zh-CN"/>
              </w:rPr>
              <w:t>街道</w:t>
            </w:r>
          </w:p>
        </w:tc>
        <w:tc>
          <w:tcPr>
            <w:tcW w:w="354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中山市石岐苏华赞医院（中山市康复医院）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专科</w:t>
            </w:r>
          </w:p>
        </w:tc>
        <w:tc>
          <w:tcPr>
            <w:tcW w:w="189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民众</w:t>
            </w:r>
            <w:r>
              <w:rPr>
                <w:rFonts w:hint="eastAsia" w:ascii="仿宋_GB2312" w:eastAsia="仿宋_GB2312" w:cs="仿宋_GB2312"/>
                <w:color w:val="000000"/>
                <w:sz w:val="24"/>
                <w:lang w:eastAsia="zh-CN"/>
              </w:rPr>
              <w:t>街道</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中山市民众医院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综合</w:t>
            </w:r>
          </w:p>
        </w:tc>
        <w:tc>
          <w:tcPr>
            <w:tcW w:w="1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三角镇</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中山市三角医院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综合</w:t>
            </w:r>
          </w:p>
        </w:tc>
        <w:tc>
          <w:tcPr>
            <w:tcW w:w="1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1" w:type="dxa"/>
            <w:tcBorders>
              <w:top w:val="single" w:color="auto" w:sz="4" w:space="0"/>
              <w:left w:val="single" w:color="auto" w:sz="4" w:space="0"/>
              <w:bottom w:val="single" w:color="auto" w:sz="4" w:space="0"/>
              <w:right w:val="single" w:color="auto" w:sz="4" w:space="0"/>
            </w:tcBorders>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阜沙镇</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中山市阜沙医院</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仿宋_GB2312"/>
                <w:color w:val="000000"/>
                <w:sz w:val="24"/>
              </w:rPr>
            </w:pPr>
            <w:r>
              <w:rPr>
                <w:rFonts w:hint="eastAsia" w:ascii="仿宋_GB2312" w:eastAsia="仿宋_GB2312" w:cs="仿宋_GB2312"/>
                <w:color w:val="000000"/>
                <w:sz w:val="24"/>
              </w:rPr>
              <w:t>综合</w:t>
            </w:r>
          </w:p>
        </w:tc>
        <w:tc>
          <w:tcPr>
            <w:tcW w:w="1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仿宋_GB2312"/>
                <w:color w:val="000000"/>
                <w:sz w:val="24"/>
              </w:rPr>
            </w:pPr>
            <w:r>
              <w:rPr>
                <w:rFonts w:hint="eastAsia" w:ascii="仿宋_GB2312" w:eastAsia="仿宋_GB2312" w:cs="仿宋_GB2312"/>
                <w:color w:val="000000"/>
                <w:sz w:val="24"/>
              </w:rPr>
              <w:t>升级为二级</w:t>
            </w:r>
          </w:p>
        </w:tc>
      </w:tr>
    </w:tbl>
    <w:p>
      <w:pPr>
        <w:ind w:firstLine="643" w:firstLineChars="200"/>
        <w:outlineLvl w:val="1"/>
        <w:rPr>
          <w:rFonts w:ascii="楷体" w:eastAsia="楷体" w:cs="楷体"/>
          <w:b/>
          <w:bCs/>
          <w:sz w:val="32"/>
          <w:szCs w:val="32"/>
        </w:rPr>
      </w:pPr>
      <w:r>
        <w:rPr>
          <w:rFonts w:hint="eastAsia" w:ascii="楷体" w:eastAsia="楷体" w:cs="楷体"/>
          <w:b/>
          <w:bCs/>
          <w:sz w:val="32"/>
          <w:szCs w:val="32"/>
        </w:rPr>
        <w:t>（二）基层医疗卫生机构</w:t>
      </w:r>
    </w:p>
    <w:p>
      <w:pPr>
        <w:pStyle w:val="6"/>
        <w:spacing w:after="0"/>
        <w:ind w:firstLine="640" w:firstLineChars="200"/>
        <w:rPr>
          <w:rFonts w:ascii="仿宋_GB2312" w:eastAsia="仿宋_GB2312" w:cs="仿宋_GB2312"/>
          <w:sz w:val="32"/>
          <w:szCs w:val="32"/>
        </w:rPr>
      </w:pPr>
      <w:r>
        <w:rPr>
          <w:rFonts w:hint="eastAsia" w:ascii="仿宋_GB2312" w:eastAsia="仿宋_GB2312" w:cs="仿宋_GB2312"/>
          <w:sz w:val="32"/>
          <w:szCs w:val="32"/>
        </w:rPr>
        <w:t>基层医疗卫生机构包括社区卫生服务中心（站）、镇（街）卫生院、村卫生室、门诊部和诊所（医务室）等。</w:t>
      </w:r>
      <w:r>
        <w:rPr>
          <w:rFonts w:ascii="仿宋_GB2312" w:eastAsia="仿宋_GB2312" w:cs="仿宋_GB2312"/>
          <w:sz w:val="32"/>
          <w:szCs w:val="32"/>
        </w:rPr>
        <w:t>主要职责是提供预防、保健、健康教育、疾病管理等基本公共卫生服务和常见病、多发病的诊疗服务以及部分疾病的康复、护理服务，</w:t>
      </w:r>
      <w:r>
        <w:rPr>
          <w:rFonts w:hint="eastAsia" w:ascii="仿宋_GB2312" w:eastAsia="仿宋_GB2312" w:cs="仿宋_GB2312"/>
          <w:sz w:val="32"/>
          <w:szCs w:val="32"/>
        </w:rPr>
        <w:t>接收医院转诊患者，</w:t>
      </w:r>
      <w:r>
        <w:rPr>
          <w:rFonts w:ascii="仿宋_GB2312" w:eastAsia="仿宋_GB2312" w:cs="仿宋_GB2312"/>
          <w:sz w:val="32"/>
          <w:szCs w:val="32"/>
        </w:rPr>
        <w:t>向上级医院转诊</w:t>
      </w:r>
      <w:r>
        <w:rPr>
          <w:rFonts w:hint="eastAsia" w:ascii="仿宋_GB2312" w:eastAsia="仿宋_GB2312" w:cs="仿宋_GB2312"/>
          <w:sz w:val="32"/>
          <w:szCs w:val="32"/>
        </w:rPr>
        <w:t>超出自身服务能力的患者</w:t>
      </w:r>
      <w:r>
        <w:rPr>
          <w:rFonts w:ascii="仿宋_GB2312" w:eastAsia="仿宋_GB2312" w:cs="仿宋_GB2312"/>
          <w:sz w:val="32"/>
          <w:szCs w:val="32"/>
        </w:rPr>
        <w:t>。</w:t>
      </w:r>
    </w:p>
    <w:p>
      <w:pPr>
        <w:ind w:firstLine="640" w:firstLineChars="200"/>
        <w:outlineLvl w:val="1"/>
        <w:rPr>
          <w:rFonts w:ascii="仿宋_GB2312" w:eastAsia="仿宋_GB2312" w:cs="仿宋_GB2312"/>
          <w:sz w:val="32"/>
          <w:szCs w:val="32"/>
        </w:rPr>
      </w:pPr>
      <w:r>
        <w:rPr>
          <w:rFonts w:ascii="仿宋_GB2312" w:eastAsia="仿宋_GB2312" w:cs="仿宋_GB2312"/>
          <w:sz w:val="32"/>
          <w:szCs w:val="32"/>
        </w:rPr>
        <w:t>社区卫生服务中心按照行政区划或服务人口进行设置，每个镇街范围内设置 1 家社区卫生服务中心或社区医院，</w:t>
      </w:r>
      <w:r>
        <w:rPr>
          <w:rFonts w:hint="eastAsia" w:ascii="仿宋_GB2312" w:eastAsia="仿宋_GB2312" w:cs="仿宋_GB2312"/>
          <w:color w:val="000000"/>
          <w:sz w:val="32"/>
          <w:szCs w:val="32"/>
        </w:rPr>
        <w:t>支持具备条件的社区卫生服务中心发展为社区医院，探索一级及未定级镇街医院转为社区医院</w:t>
      </w:r>
      <w:r>
        <w:rPr>
          <w:rFonts w:ascii="仿宋_GB2312" w:eastAsia="仿宋_GB2312" w:cs="仿宋_GB2312"/>
          <w:sz w:val="32"/>
          <w:szCs w:val="32"/>
        </w:rPr>
        <w:t>。按照“15-</w:t>
      </w:r>
      <w:r>
        <w:rPr>
          <w:rFonts w:hint="eastAsia" w:ascii="仿宋_GB2312" w:eastAsia="仿宋_GB2312" w:cs="仿宋_GB2312"/>
          <w:sz w:val="32"/>
          <w:szCs w:val="32"/>
        </w:rPr>
        <w:t>20</w:t>
      </w:r>
      <w:r>
        <w:rPr>
          <w:rFonts w:ascii="仿宋_GB2312" w:eastAsia="仿宋_GB2312" w:cs="仿宋_GB2312"/>
          <w:sz w:val="32"/>
          <w:szCs w:val="32"/>
        </w:rPr>
        <w:t xml:space="preserve"> 分钟健康生活圈”要求，合理规划设置社区卫生服务站、村卫生室。社区卫生服务机构是医联体的成员单位，中山市</w:t>
      </w:r>
      <w:r>
        <w:rPr>
          <w:rFonts w:hint="eastAsia" w:ascii="仿宋_GB2312" w:eastAsia="仿宋_GB2312" w:cs="仿宋_GB2312"/>
          <w:color w:val="000000"/>
          <w:sz w:val="32"/>
          <w:szCs w:val="32"/>
        </w:rPr>
        <w:t>三级综合医院、镇街各级医院和社区卫生服务机构以整体托管、专科共建、紧密合作等多种方式构建紧密型医联体，优化医疗资源结构布局，促进优质医疗卫生资源下沉，提升社区卫生机构服务能力。深入开展优质服务基层行活动，提升家庭医生团队签约服务能力和水平，加强社区卫生服务机构人才队伍建设，每万人口拥有全科医生数达到4人，社区卫生服务中心100%建立中医馆。</w:t>
      </w:r>
    </w:p>
    <w:p>
      <w:pPr>
        <w:ind w:firstLine="643" w:firstLineChars="200"/>
        <w:outlineLvl w:val="1"/>
        <w:rPr>
          <w:rFonts w:ascii="楷体" w:eastAsia="楷体" w:cs="楷体"/>
          <w:b/>
          <w:bCs/>
          <w:sz w:val="32"/>
          <w:szCs w:val="32"/>
        </w:rPr>
      </w:pPr>
      <w:r>
        <w:rPr>
          <w:rFonts w:hint="eastAsia" w:ascii="楷体" w:eastAsia="楷体" w:cs="楷体"/>
          <w:b/>
          <w:bCs/>
          <w:sz w:val="32"/>
          <w:szCs w:val="32"/>
        </w:rPr>
        <w:t>（三）社会办医疗机构</w:t>
      </w:r>
    </w:p>
    <w:p>
      <w:pPr>
        <w:pStyle w:val="16"/>
        <w:ind w:left="0" w:leftChars="0" w:firstLine="640" w:firstLineChars="200"/>
        <w:rPr>
          <w:rFonts w:ascii="仿宋" w:eastAsia="仿宋" w:cs="仿宋"/>
          <w:sz w:val="32"/>
          <w:szCs w:val="32"/>
        </w:rPr>
      </w:pPr>
      <w:r>
        <w:rPr>
          <w:rFonts w:hint="eastAsia" w:ascii="仿宋_GB2312" w:eastAsia="仿宋_GB2312" w:cs="仿宋_GB2312"/>
          <w:sz w:val="32"/>
          <w:szCs w:val="32"/>
        </w:rPr>
        <w:t>社会办医是医疗卫生服务体系的重要组成部分，是满足人民群众多层次、多元化医疗服务需求的有效途径。社会办医区域总量和空间不作规划限制。由投资主体自行选择举办营利性或非营利性机构。政府举办的医疗卫生机构不得与社会资本合作举办营利性医疗机构。诊所设置不受规划布局限制，实行备案制管理，鼓励以政府购买服务的方式引导诊所提供基本医疗卫生服务。鼓励在医疗机构执业满5年，取得中级及以上职称资格的医师，全职或兼职开办专科诊所。</w:t>
      </w:r>
    </w:p>
    <w:p>
      <w:pPr>
        <w:ind w:firstLine="640" w:firstLineChars="200"/>
        <w:outlineLvl w:val="1"/>
        <w:rPr>
          <w:rFonts w:ascii="仿宋_GB2312" w:eastAsia="仿宋_GB2312" w:cs="仿宋_GB2312"/>
          <w:sz w:val="32"/>
          <w:szCs w:val="32"/>
        </w:rPr>
      </w:pPr>
      <w:r>
        <w:rPr>
          <w:rFonts w:hint="eastAsia" w:ascii="仿宋_GB2312" w:eastAsia="仿宋_GB2312" w:cs="仿宋_GB2312"/>
          <w:sz w:val="32"/>
          <w:szCs w:val="32"/>
        </w:rPr>
        <w:t>鼓励社会力量在</w:t>
      </w:r>
      <w:r>
        <w:rPr>
          <w:rFonts w:hint="eastAsia" w:ascii="仿宋_GB2312" w:eastAsia="仿宋_GB2312" w:cs="仿宋_GB2312"/>
          <w:color w:val="000000"/>
          <w:sz w:val="32"/>
          <w:szCs w:val="32"/>
        </w:rPr>
        <w:t>医疗资源薄弱区域，以及妇儿、</w:t>
      </w:r>
      <w:r>
        <w:rPr>
          <w:rFonts w:hint="eastAsia" w:ascii="仿宋_GB2312" w:eastAsia="仿宋_GB2312" w:cs="仿宋_GB2312"/>
          <w:sz w:val="32"/>
          <w:szCs w:val="32"/>
        </w:rPr>
        <w:t>口腔、中医、精神卫生、康复、护理、安宁疗护等领域举办专科医疗机构，集团化经营的医学检验、病理诊断、消毒供应、医学影像、血液透析等独立设置医疗机构，鼓励社会资本举办民营医院，优先支持举办非营利性医疗机构，引导社会办医院向高端化、规模化方向发展。鼓励社会办医与公立医疗机构开展多种形式的交流与协作，推进资源共享、信息互通，对公立医院形成补充，完善全方位、全周期医疗卫生服务体系的建设。</w:t>
      </w:r>
    </w:p>
    <w:p>
      <w:pPr>
        <w:pStyle w:val="4"/>
        <w:ind w:firstLine="630" w:firstLineChars="196"/>
        <w:rPr>
          <w:rFonts w:ascii="仿宋_GB2312" w:eastAsia="仿宋_GB2312" w:cs="仿宋_GB2312"/>
          <w:b/>
          <w:bCs/>
          <w:sz w:val="32"/>
          <w:szCs w:val="32"/>
        </w:rPr>
      </w:pPr>
      <w:r>
        <w:rPr>
          <w:rFonts w:ascii="仿宋_GB2312" w:eastAsia="仿宋_GB2312" w:cs="仿宋_GB2312"/>
          <w:b/>
          <w:bCs/>
          <w:sz w:val="32"/>
          <w:szCs w:val="32"/>
        </w:rPr>
        <w:t>1.中山陈星海中西医结合医院</w:t>
      </w:r>
    </w:p>
    <w:p>
      <w:pPr>
        <w:pStyle w:val="4"/>
        <w:ind w:firstLine="660"/>
        <w:rPr>
          <w:rFonts w:ascii="仿宋_GB2312" w:eastAsia="仿宋_GB2312" w:cs="仿宋_GB2312"/>
          <w:kern w:val="2"/>
          <w:sz w:val="32"/>
          <w:szCs w:val="32"/>
        </w:rPr>
      </w:pPr>
      <w:r>
        <w:rPr>
          <w:rFonts w:hint="eastAsia" w:ascii="仿宋_GB2312" w:eastAsia="仿宋_GB2312" w:cs="仿宋_GB2312"/>
          <w:kern w:val="2"/>
          <w:sz w:val="32"/>
          <w:szCs w:val="32"/>
        </w:rPr>
        <w:t>陈星海中西医结合医院是全省首家粤港两地共建的中西医结合三甲医院，为中外合资混合所有制医疗机构，拥有各类先进医疗设备和较强的技术力量，配备MRI、128层螺旋CT、直线加速器、SPECT、大孔径CT、DSA等高精尖设备。作为中山市粤港澳大湾区先行先试的医疗项目单位，医院以建设中山市高水平中西医协同“旗舰”医院和省级中医特色重点医院为目标，充分利用好香港、中山融合管理和港澳药械通政策的优势，加强与港澳中医药协同发展，努力打造成为粤港澳大湾区中西医结合的标杆医院，为粤港澳大湾区居民提供更先进、优质、高效、精准、安全的医疗服务。</w:t>
      </w:r>
    </w:p>
    <w:p>
      <w:pPr>
        <w:pStyle w:val="4"/>
        <w:ind w:firstLine="660"/>
        <w:rPr>
          <w:rFonts w:ascii="仿宋_GB2312" w:eastAsia="仿宋_GB2312" w:cs="仿宋_GB2312"/>
          <w:b/>
          <w:kern w:val="2"/>
          <w:sz w:val="32"/>
          <w:szCs w:val="32"/>
        </w:rPr>
      </w:pPr>
      <w:r>
        <w:rPr>
          <w:rFonts w:hint="eastAsia" w:ascii="仿宋_GB2312" w:eastAsia="仿宋_GB2312" w:cs="仿宋_GB2312"/>
          <w:b/>
          <w:kern w:val="2"/>
          <w:sz w:val="32"/>
          <w:szCs w:val="32"/>
        </w:rPr>
        <w:t>2.中山市广济医院</w:t>
      </w:r>
    </w:p>
    <w:p>
      <w:pPr>
        <w:pStyle w:val="4"/>
        <w:ind w:firstLine="660"/>
        <w:rPr>
          <w:rFonts w:ascii="仿宋_GB2312" w:eastAsia="仿宋_GB2312" w:cs="仿宋_GB2312"/>
          <w:kern w:val="2"/>
          <w:sz w:val="32"/>
          <w:szCs w:val="32"/>
        </w:rPr>
      </w:pPr>
      <w:r>
        <w:rPr>
          <w:rFonts w:hint="eastAsia" w:ascii="仿宋_GB2312" w:eastAsia="仿宋_GB2312" w:cs="仿宋_GB2312"/>
          <w:kern w:val="2"/>
          <w:sz w:val="32"/>
          <w:szCs w:val="32"/>
        </w:rPr>
        <w:t>广济医院是中山市唯一的二级甲等综合性民营医院，拥有核磁共振、128层螺旋CT 、PET-CT等大型医疗设备。“十四五”期间，将推进</w:t>
      </w:r>
      <w:r>
        <w:rPr>
          <w:rFonts w:ascii="仿宋_GB2312" w:eastAsia="仿宋_GB2312" w:cs="仿宋_GB2312"/>
          <w:kern w:val="2"/>
          <w:sz w:val="32"/>
          <w:szCs w:val="32"/>
        </w:rPr>
        <w:t>中西医</w:t>
      </w:r>
      <w:r>
        <w:rPr>
          <w:rFonts w:hint="eastAsia" w:ascii="仿宋_GB2312" w:eastAsia="仿宋_GB2312" w:cs="仿宋_GB2312"/>
          <w:kern w:val="2"/>
          <w:sz w:val="32"/>
          <w:szCs w:val="32"/>
        </w:rPr>
        <w:t>结合</w:t>
      </w:r>
      <w:r>
        <w:rPr>
          <w:rFonts w:ascii="仿宋_GB2312" w:eastAsia="仿宋_GB2312" w:cs="仿宋_GB2312"/>
          <w:kern w:val="2"/>
          <w:sz w:val="32"/>
          <w:szCs w:val="32"/>
        </w:rPr>
        <w:t>医院建设，</w:t>
      </w:r>
      <w:r>
        <w:rPr>
          <w:rFonts w:hint="eastAsia" w:ascii="仿宋_GB2312" w:eastAsia="仿宋_GB2312" w:cs="仿宋_GB2312"/>
          <w:kern w:val="2"/>
          <w:sz w:val="32"/>
          <w:szCs w:val="32"/>
        </w:rPr>
        <w:t>加强与省内外高水平医院合作,</w:t>
      </w:r>
      <w:r>
        <w:rPr>
          <w:rFonts w:hint="eastAsia"/>
        </w:rPr>
        <w:t xml:space="preserve"> </w:t>
      </w:r>
      <w:r>
        <w:rPr>
          <w:rFonts w:hint="eastAsia" w:ascii="仿宋_GB2312" w:eastAsia="仿宋_GB2312" w:cs="仿宋_GB2312"/>
          <w:kern w:val="2"/>
          <w:sz w:val="32"/>
          <w:szCs w:val="32"/>
        </w:rPr>
        <w:t>成立国家级、省级、市级“名老中医工作室”，重点打造“中医康复示范单位”，重新规划将医院旧住院大楼建设成为“中医康复大楼”，力争成为省“中医康复示范单位”标杆。</w:t>
      </w:r>
    </w:p>
    <w:p>
      <w:pPr>
        <w:pStyle w:val="4"/>
        <w:ind w:firstLine="660"/>
        <w:rPr>
          <w:rFonts w:ascii="仿宋_GB2312" w:eastAsia="仿宋_GB2312" w:cs="仿宋_GB2312"/>
          <w:b/>
          <w:bCs/>
          <w:sz w:val="32"/>
          <w:szCs w:val="32"/>
        </w:rPr>
      </w:pPr>
      <w:r>
        <w:rPr>
          <w:rFonts w:hint="eastAsia" w:ascii="仿宋_GB2312" w:eastAsia="仿宋_GB2312" w:cs="仿宋_GB2312"/>
          <w:b/>
          <w:bCs/>
          <w:sz w:val="32"/>
          <w:szCs w:val="32"/>
        </w:rPr>
        <w:t>3.专科医院</w:t>
      </w:r>
    </w:p>
    <w:p>
      <w:pPr>
        <w:pStyle w:val="4"/>
        <w:ind w:firstLine="660"/>
        <w:rPr>
          <w:rFonts w:ascii="仿宋_GB2312" w:eastAsia="仿宋_GB2312" w:cs="仿宋_GB2312"/>
          <w:sz w:val="32"/>
          <w:szCs w:val="32"/>
        </w:rPr>
      </w:pPr>
      <w:r>
        <w:rPr>
          <w:rFonts w:hint="eastAsia" w:ascii="仿宋_GB2312" w:eastAsia="仿宋_GB2312" w:cs="仿宋_GB2312"/>
          <w:sz w:val="32"/>
          <w:szCs w:val="32"/>
        </w:rPr>
        <w:t xml:space="preserve"> “十三五”期末，中山市共有14家二级民营医院，主要是眼科、口腔、康复等类型专科医院，中山爱尔眼科医院在规划期内升级为三级医院。鼓励社会资本举办二级以上高水平、有特色的专科医疗机构。适度拓展专科医疗服务、特需医疗服务、高端医疗服务的空间。鼓励民营医院与公立医院开展远程医疗协作，支持社会办医院承接三级公立医院下转的康复、护理等业务。</w:t>
      </w:r>
      <w:r>
        <w:rPr>
          <w:rFonts w:ascii="仿宋_GB2312" w:eastAsia="仿宋_GB2312" w:cs="仿宋_GB2312"/>
          <w:sz w:val="32"/>
          <w:szCs w:val="32"/>
        </w:rPr>
        <w:t>各镇街要积极引导民营医院合理布局，避免重复设置。</w:t>
      </w:r>
    </w:p>
    <w:p>
      <w:pPr>
        <w:spacing w:line="560" w:lineRule="exact"/>
        <w:ind w:firstLine="643" w:firstLineChars="200"/>
        <w:outlineLvl w:val="1"/>
        <w:rPr>
          <w:rFonts w:ascii="楷体" w:eastAsia="楷体" w:cs="楷体"/>
          <w:b/>
          <w:bCs/>
          <w:sz w:val="32"/>
          <w:szCs w:val="32"/>
        </w:rPr>
      </w:pPr>
      <w:r>
        <w:rPr>
          <w:rFonts w:hint="eastAsia" w:ascii="楷体" w:eastAsia="楷体" w:cs="楷体"/>
          <w:b/>
          <w:bCs/>
          <w:sz w:val="32"/>
          <w:szCs w:val="32"/>
        </w:rPr>
        <w:t>（四）医疗急救机构</w:t>
      </w:r>
    </w:p>
    <w:p>
      <w:pPr>
        <w:pStyle w:val="16"/>
        <w:ind w:left="0" w:leftChars="0" w:firstLine="640" w:firstLineChars="200"/>
        <w:rPr>
          <w:rFonts w:ascii="仿宋_GB2312" w:eastAsia="仿宋_GB2312" w:cs="仿宋_GB2312"/>
          <w:sz w:val="32"/>
          <w:szCs w:val="32"/>
        </w:rPr>
      </w:pPr>
      <w:r>
        <w:rPr>
          <w:rFonts w:hint="eastAsia" w:ascii="仿宋_GB2312" w:eastAsia="仿宋_GB2312" w:cs="仿宋_GB2312"/>
          <w:sz w:val="32"/>
          <w:szCs w:val="32"/>
        </w:rPr>
        <w:t>院前医疗急救网络由市急救中心以及提供院前医疗急救服务的医院、急救站等急救网络医疗机构共同组成，由市急救中心统一指挥调度。中山市医疗急救指挥中心是</w:t>
      </w:r>
      <w:r>
        <w:rPr>
          <w:rFonts w:ascii="Times New Roman" w:hAnsi="Times New Roman" w:eastAsia="仿宋_GB2312"/>
          <w:sz w:val="32"/>
          <w:szCs w:val="32"/>
        </w:rPr>
        <w:t>急救电话受理及急救调度机构，负责整个中山市日常急救调度及突发医疗救援事件的指挥，</w:t>
      </w:r>
      <w:r>
        <w:rPr>
          <w:rFonts w:hint="eastAsia" w:ascii="仿宋_GB2312" w:eastAsia="仿宋_GB2312" w:cs="仿宋_GB2312"/>
          <w:sz w:val="32"/>
          <w:szCs w:val="32"/>
        </w:rPr>
        <w:t>开展培训和科研工作。急救站承担伤病员的院前医疗急救工作，开展急救技能普及宣传、培训和科研等工作，承担重大活动医疗保障工作。规划期内，按照每3万常住人口1辆救护车的标准实施总量控制，负压救护车占比不低于40%，平均急救呼叫满足率达到 95%以上</w:t>
      </w:r>
      <w:r>
        <w:rPr>
          <w:rFonts w:hint="eastAsia" w:ascii="仿宋" w:eastAsia="仿宋"/>
          <w:sz w:val="32"/>
          <w:szCs w:val="32"/>
        </w:rPr>
        <w:t>，</w:t>
      </w:r>
      <w:r>
        <w:rPr>
          <w:rFonts w:hint="eastAsia" w:ascii="仿宋_GB2312" w:eastAsia="仿宋_GB2312" w:cs="仿宋_GB2312"/>
          <w:sz w:val="32"/>
          <w:szCs w:val="32"/>
        </w:rPr>
        <w:t>3分钟内出车率保持在90%以上。急救站点的服务半径短于3.5公里，平均急救反应时间少于15分钟。加强院前急救与院内急诊的有效衔接，推进急诊急救信息互联互通。</w:t>
      </w:r>
    </w:p>
    <w:p>
      <w:pPr>
        <w:ind w:firstLine="643" w:firstLineChars="200"/>
        <w:outlineLvl w:val="1"/>
        <w:rPr>
          <w:rFonts w:ascii="楷体" w:eastAsia="楷体" w:cs="楷体"/>
          <w:b/>
          <w:bCs/>
          <w:sz w:val="32"/>
          <w:szCs w:val="32"/>
        </w:rPr>
      </w:pPr>
      <w:r>
        <w:rPr>
          <w:rFonts w:hint="eastAsia" w:ascii="楷体" w:eastAsia="楷体" w:cs="楷体"/>
          <w:b/>
          <w:bCs/>
          <w:sz w:val="32"/>
          <w:szCs w:val="32"/>
        </w:rPr>
        <w:t>（五）采供血机构</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市中心血站负责献血招募、血液采集与制备、临床用血供应以及医疗用血业务指导，承担区域内血液储存的质量控制。中山市设置1家中心血站，每个镇（街）设置不少于1个固定献血屋。</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十四五”期间，加强血液专业人才队伍建设，将市中心血站建设成知识密集型、技能型及高级专业技术人才集中的专业技术单位。加大财政投入，加强输血研究实验室建设和技术能力。构建符合城市发展新格局的采供血服务网络，将献血屋建设纳入城市规划。提升市中心血站智慧化管理水平，利用人工智能、5G和物联网等科学技术，实现智能血液采集、制备、供应、检测和应急预警管理能力的智慧型血站。建立血液保障应急指挥体系和完善相关工作机制，持续提升血液应急保障能力和水平。</w:t>
      </w:r>
    </w:p>
    <w:p>
      <w:pPr>
        <w:ind w:firstLine="643" w:firstLineChars="200"/>
        <w:outlineLvl w:val="1"/>
        <w:rPr>
          <w:rFonts w:ascii="楷体" w:eastAsia="楷体" w:cs="楷体"/>
          <w:b/>
          <w:bCs/>
          <w:sz w:val="32"/>
          <w:szCs w:val="32"/>
        </w:rPr>
      </w:pPr>
      <w:r>
        <w:rPr>
          <w:rFonts w:hint="eastAsia" w:ascii="楷体" w:eastAsia="楷体" w:cs="楷体"/>
          <w:b/>
          <w:bCs/>
          <w:sz w:val="32"/>
          <w:szCs w:val="32"/>
        </w:rPr>
        <w:t>（六）职业病防治机构</w:t>
      </w:r>
    </w:p>
    <w:p>
      <w:pPr>
        <w:pStyle w:val="16"/>
        <w:ind w:left="0" w:leftChars="0" w:firstLine="640" w:firstLineChars="200"/>
        <w:rPr>
          <w:rFonts w:ascii="仿宋_GB2312" w:eastAsia="仿宋_GB2312" w:cs="仿宋_GB2312"/>
          <w:sz w:val="32"/>
          <w:szCs w:val="32"/>
        </w:rPr>
      </w:pPr>
      <w:r>
        <w:rPr>
          <w:rFonts w:hint="eastAsia" w:ascii="仿宋_GB2312" w:eastAsia="仿宋_GB2312" w:cs="仿宋_GB2312"/>
          <w:sz w:val="32"/>
          <w:szCs w:val="32"/>
        </w:rPr>
        <w:t>职业病监测评估机构主要承担市区内的职业病危害因素风险监测与评估、职业病防治情况统计和调查分析、职业病报告、职业病防治技术指导、职业健康宣传教育与健康促进等技术支撑任务。职业病诊断救治与康复机构承担本地区职业病诊断、救治、康复等医疗工作。强化与其他医院的合作及多学科联动，提供职业病救治技术支撑。职业病危害工程防护机构承担职业病危害工程防护及个体防护等标准研究和技术研发、推广应用。</w:t>
      </w:r>
    </w:p>
    <w:p>
      <w:pPr>
        <w:pStyle w:val="16"/>
        <w:ind w:left="0" w:leftChars="0" w:firstLine="640" w:firstLineChars="200"/>
        <w:rPr>
          <w:rFonts w:ascii="仿宋" w:eastAsia="仿宋" w:cs="仿宋"/>
          <w:sz w:val="32"/>
          <w:szCs w:val="32"/>
        </w:rPr>
      </w:pPr>
      <w:r>
        <w:rPr>
          <w:rFonts w:hint="eastAsia" w:ascii="仿宋_GB2312" w:eastAsia="仿宋_GB2312" w:cs="仿宋_GB2312"/>
          <w:sz w:val="32"/>
          <w:szCs w:val="32"/>
        </w:rPr>
        <w:t>职业病防治体系包括职业病监测与评估、职业病诊断救治与康复、职业卫生检测评价与职业健康检查等机构。依托市疾病预防控制中心建立健全职业病风险监测与评估技术网络，建立市、镇街两级职业病防治技术支撑网络体系，根据常住人口、职业病防治需求等，至少确定 1 家公立机构承担防治技术支撑。推动将重点职业病监测、职业健康宣传教育与健康促进等纳入社区卫生服务中心工作职责。加强重点职业病诊疗，至少确定 1 家基本满足本地区需要的医疗卫生机构承担辖区内职业病诊断、治疗、康复工作，加强本地医疗机构职业健康相关知识培训，提高全市医疗卫生机构职业病筛查、诊疗、康复的能力。鼓励引导社会力量参与职业卫生技术服务。</w:t>
      </w:r>
    </w:p>
    <w:p>
      <w:pPr>
        <w:spacing w:before="156" w:beforeLines="50" w:after="156" w:afterLines="50" w:line="560" w:lineRule="exact"/>
        <w:ind w:firstLine="643" w:firstLineChars="200"/>
        <w:outlineLvl w:val="1"/>
        <w:rPr>
          <w:rFonts w:ascii="黑体" w:eastAsia="黑体" w:cs="黑体"/>
          <w:b/>
          <w:sz w:val="32"/>
          <w:szCs w:val="32"/>
        </w:rPr>
      </w:pPr>
      <w:r>
        <w:rPr>
          <w:rFonts w:hint="eastAsia" w:ascii="黑体" w:eastAsia="黑体" w:cs="黑体"/>
          <w:b/>
          <w:sz w:val="32"/>
          <w:szCs w:val="32"/>
        </w:rPr>
        <w:t>四、主要卫生资源配置</w:t>
      </w:r>
    </w:p>
    <w:p>
      <w:pPr>
        <w:pStyle w:val="16"/>
        <w:rPr>
          <w:rFonts w:ascii="楷体" w:eastAsia="楷体" w:cs="楷体"/>
          <w:b/>
          <w:bCs/>
          <w:sz w:val="32"/>
          <w:szCs w:val="32"/>
        </w:rPr>
      </w:pPr>
      <w:r>
        <w:rPr>
          <w:rFonts w:hint="eastAsia" w:ascii="楷体" w:eastAsia="楷体" w:cs="楷体"/>
          <w:b/>
          <w:bCs/>
          <w:sz w:val="32"/>
          <w:szCs w:val="32"/>
        </w:rPr>
        <w:t>（一）床位资源</w:t>
      </w:r>
    </w:p>
    <w:p>
      <w:pPr>
        <w:ind w:firstLine="630" w:firstLineChars="196"/>
        <w:rPr>
          <w:rFonts w:ascii="仿宋_GB2312" w:eastAsia="仿宋_GB2312" w:cs="仿宋_GB2312"/>
          <w:b/>
          <w:bCs/>
          <w:sz w:val="32"/>
          <w:szCs w:val="32"/>
        </w:rPr>
      </w:pPr>
      <w:r>
        <w:rPr>
          <w:rFonts w:hint="eastAsia" w:ascii="仿宋_GB2312" w:eastAsia="仿宋_GB2312" w:cs="仿宋_GB2312"/>
          <w:b/>
          <w:bCs/>
          <w:sz w:val="32"/>
          <w:szCs w:val="32"/>
        </w:rPr>
        <w:t>1.合理规划床位规模</w:t>
      </w:r>
    </w:p>
    <w:p>
      <w:pPr>
        <w:pStyle w:val="16"/>
        <w:ind w:left="0" w:leftChars="0" w:firstLine="707" w:firstLineChars="221"/>
        <w:rPr>
          <w:rFonts w:ascii="仿宋_GB2312" w:eastAsia="仿宋_GB2312" w:cs="仿宋_GB2312"/>
          <w:sz w:val="32"/>
          <w:szCs w:val="32"/>
        </w:rPr>
      </w:pPr>
      <w:r>
        <w:rPr>
          <w:rFonts w:hint="eastAsia" w:ascii="仿宋_GB2312" w:eastAsia="仿宋_GB2312" w:cs="仿宋_GB2312"/>
          <w:color w:val="000000"/>
          <w:sz w:val="32"/>
          <w:szCs w:val="32"/>
        </w:rPr>
        <w:t>根据常住人口规模合理控制公立医院单体规模，引导高水平综合医院优先在资源相对薄弱区域设置院区。各区域结合基层床位使用率，合理确定床位数量。</w:t>
      </w:r>
      <w:r>
        <w:rPr>
          <w:rFonts w:hint="eastAsia" w:ascii="仿宋_GB2312" w:eastAsia="仿宋_GB2312" w:cs="仿宋_GB2312"/>
          <w:sz w:val="32"/>
          <w:szCs w:val="32"/>
        </w:rPr>
        <w:t>根据《中山市卫生健康事业发展“十四五”规划》、《中山市人口发展规划（2020-2035）》等文件，综合中山经济社会发展水平、居民医疗需求等因素，到2025 年，按常住人口500万人规划编制床位，全市每千人口拥有医疗机构床位数设置为4.63张，</w:t>
      </w:r>
      <w:r>
        <w:rPr>
          <w:rFonts w:hint="eastAsia" w:ascii="仿宋_GB2312" w:eastAsia="仿宋_GB2312" w:cs="仿宋_GB2312"/>
          <w:color w:val="000000"/>
          <w:sz w:val="32"/>
          <w:szCs w:val="32"/>
        </w:rPr>
        <w:t>其中公立医院3.5张左右</w:t>
      </w:r>
      <w:r>
        <w:rPr>
          <w:rFonts w:hint="eastAsia" w:ascii="仿宋_GB2312" w:eastAsia="仿宋_GB2312" w:cs="仿宋_GB2312"/>
          <w:sz w:val="32"/>
          <w:szCs w:val="32"/>
        </w:rPr>
        <w:t>。</w:t>
      </w:r>
    </w:p>
    <w:p>
      <w:pPr>
        <w:ind w:firstLine="630" w:firstLineChars="196"/>
        <w:rPr>
          <w:rFonts w:ascii="仿宋_GB2312" w:eastAsia="仿宋_GB2312" w:cs="仿宋_GB2312"/>
          <w:b/>
          <w:bCs/>
          <w:sz w:val="32"/>
          <w:szCs w:val="32"/>
        </w:rPr>
      </w:pPr>
      <w:r>
        <w:rPr>
          <w:rFonts w:hint="eastAsia" w:ascii="仿宋_GB2312" w:eastAsia="仿宋_GB2312" w:cs="仿宋_GB2312"/>
          <w:b/>
          <w:bCs/>
          <w:sz w:val="32"/>
          <w:szCs w:val="32"/>
        </w:rPr>
        <w:t>2. 调整床位资源结构</w:t>
      </w:r>
    </w:p>
    <w:p>
      <w:pPr>
        <w:pStyle w:val="16"/>
        <w:ind w:left="0" w:leftChars="0" w:firstLine="640" w:firstLineChars="200"/>
        <w:rPr>
          <w:rFonts w:ascii="仿宋_GB2312" w:eastAsia="仿宋_GB2312" w:cs="仿宋_GB2312"/>
          <w:sz w:val="32"/>
          <w:szCs w:val="32"/>
        </w:rPr>
      </w:pPr>
      <w:r>
        <w:rPr>
          <w:rFonts w:hint="eastAsia" w:ascii="仿宋_GB2312" w:eastAsia="仿宋_GB2312" w:cs="仿宋_GB2312"/>
          <w:color w:val="000000"/>
          <w:sz w:val="32"/>
          <w:szCs w:val="32"/>
        </w:rPr>
        <w:t>为满足全市居民对不同类别床位的需求，对床位资源结构进行优化调整。适度控制急性治疗性床位增长，增量床位向传染、重症、肿瘤、精神、康复、护理、安宁疗护等领域倾斜。</w:t>
      </w:r>
      <w:r>
        <w:rPr>
          <w:rFonts w:hint="eastAsia" w:ascii="仿宋_GB2312" w:eastAsia="仿宋_GB2312" w:cs="仿宋_GB2312"/>
          <w:sz w:val="32"/>
          <w:szCs w:val="32"/>
        </w:rPr>
        <w:t>康复医院和综合性医院康复科床位主要为康复床位。</w:t>
      </w:r>
      <w:r>
        <w:rPr>
          <w:rFonts w:hint="eastAsia" w:ascii="仿宋_GB2312" w:eastAsia="仿宋_GB2312" w:cs="仿宋_GB2312"/>
          <w:color w:val="000000"/>
          <w:sz w:val="32"/>
          <w:szCs w:val="32"/>
        </w:rPr>
        <w:t>二级及以下医疗机构老年护理病区的床位，护理院、疗养院等医疗机构床位原则上为护理和长期照护床位。</w:t>
      </w:r>
      <w:r>
        <w:rPr>
          <w:rFonts w:hint="eastAsia" w:ascii="仿宋_GB2312" w:eastAsia="仿宋_GB2312" w:cs="仿宋_GB2312"/>
          <w:sz w:val="32"/>
          <w:szCs w:val="32"/>
        </w:rPr>
        <w:t>到2025年，全市</w:t>
      </w:r>
      <w:r>
        <w:rPr>
          <w:rFonts w:hint="eastAsia" w:ascii="仿宋_GB2312" w:eastAsia="仿宋_GB2312" w:cs="仿宋_GB2312"/>
          <w:color w:val="000000"/>
          <w:sz w:val="32"/>
          <w:szCs w:val="32"/>
        </w:rPr>
        <w:t>每千常住人口重症医学科床位数0.18张，</w:t>
      </w:r>
      <w:r>
        <w:rPr>
          <w:rFonts w:hint="eastAsia" w:ascii="仿宋_GB2312" w:eastAsia="仿宋_GB2312" w:cs="仿宋_GB2312"/>
          <w:sz w:val="32"/>
          <w:szCs w:val="32"/>
        </w:rPr>
        <w:t>每千常住人口康复护理床位数0.5张，每千常住人口中医类医院床位数0.7张。</w:t>
      </w:r>
    </w:p>
    <w:p>
      <w:pPr>
        <w:pStyle w:val="16"/>
        <w:ind w:left="0" w:leftChars="0" w:firstLine="630" w:firstLineChars="196"/>
        <w:rPr>
          <w:rFonts w:ascii="仿宋_GB2312" w:eastAsia="仿宋_GB2312" w:cs="仿宋_GB2312"/>
          <w:sz w:val="32"/>
          <w:szCs w:val="32"/>
        </w:rPr>
      </w:pPr>
      <w:r>
        <w:rPr>
          <w:rFonts w:hint="eastAsia" w:ascii="仿宋_GB2312" w:eastAsia="仿宋_GB2312" w:cs="仿宋_GB2312"/>
          <w:b/>
          <w:bCs/>
          <w:sz w:val="32"/>
          <w:szCs w:val="32"/>
        </w:rPr>
        <w:t>3. 提高床位使用效率</w:t>
      </w:r>
    </w:p>
    <w:p>
      <w:pPr>
        <w:pStyle w:val="16"/>
        <w:ind w:left="0" w:leftChars="0"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开放床位资源共享，提升床位精细化管理水平。二级以上公立医院成立住院服务中心，对全院床位资源实行统一管理、统筹调配。</w:t>
      </w:r>
      <w:r>
        <w:rPr>
          <w:rFonts w:ascii="仿宋_GB2312" w:eastAsia="仿宋_GB2312" w:cs="仿宋_GB2312"/>
          <w:color w:val="000000"/>
          <w:sz w:val="32"/>
          <w:szCs w:val="32"/>
        </w:rPr>
        <w:t>鼓励医联体（医共体）牵头医院与成员单位统筹床位资源，引导康复期、稳定期患者以及术后患者下转，提升各成员单位尤其是基层医疗机构的床位使用效率。</w:t>
      </w:r>
      <w:r>
        <w:rPr>
          <w:rFonts w:hint="eastAsia" w:ascii="仿宋_GB2312" w:eastAsia="仿宋_GB2312" w:cs="仿宋_GB2312"/>
          <w:color w:val="000000"/>
          <w:sz w:val="32"/>
          <w:szCs w:val="32"/>
        </w:rPr>
        <w:t>控制公立综合医院平均住院日，</w:t>
      </w:r>
      <w:r>
        <w:rPr>
          <w:rFonts w:hint="eastAsia" w:ascii="仿宋_GB2312" w:eastAsia="仿宋_GB2312" w:cs="仿宋_GB2312"/>
          <w:sz w:val="32"/>
          <w:szCs w:val="32"/>
        </w:rPr>
        <w:t>原则上，市、镇（街）公立综合医院床位使用率低于75%、平均住院日高于9天，不再增加床位。</w:t>
      </w:r>
    </w:p>
    <w:p>
      <w:pPr>
        <w:pStyle w:val="16"/>
        <w:rPr>
          <w:rFonts w:ascii="楷体" w:eastAsia="楷体" w:cs="楷体"/>
          <w:b/>
          <w:bCs/>
          <w:sz w:val="32"/>
          <w:szCs w:val="32"/>
        </w:rPr>
      </w:pPr>
      <w:r>
        <w:rPr>
          <w:rFonts w:hint="eastAsia" w:ascii="楷体" w:eastAsia="楷体" w:cs="楷体"/>
          <w:b/>
          <w:bCs/>
          <w:sz w:val="32"/>
          <w:szCs w:val="32"/>
        </w:rPr>
        <w:t>（二）人力资源</w:t>
      </w:r>
    </w:p>
    <w:p>
      <w:pPr>
        <w:pStyle w:val="16"/>
        <w:ind w:left="0" w:leftChars="0" w:firstLine="640" w:firstLineChars="200"/>
        <w:rPr>
          <w:rFonts w:ascii="仿宋_GB2312" w:eastAsia="仿宋_GB2312" w:cs="仿宋_GB2312"/>
          <w:color w:val="000000"/>
          <w:sz w:val="32"/>
          <w:szCs w:val="32"/>
        </w:rPr>
      </w:pPr>
      <w:r>
        <w:rPr>
          <w:rFonts w:hint="eastAsia" w:ascii="仿宋_GB2312" w:eastAsia="仿宋_GB2312" w:cs="仿宋_GB2312"/>
          <w:sz w:val="32"/>
          <w:szCs w:val="32"/>
        </w:rPr>
        <w:t>不断完善医疗机构人力资源配置，</w:t>
      </w:r>
      <w:r>
        <w:rPr>
          <w:rFonts w:hint="eastAsia" w:ascii="仿宋_GB2312" w:eastAsia="仿宋_GB2312" w:cs="仿宋_GB2312"/>
          <w:color w:val="000000"/>
          <w:sz w:val="32"/>
          <w:szCs w:val="32"/>
        </w:rPr>
        <w:t>适度提高医生、护士的配置标准并落实到位，加强急</w:t>
      </w:r>
      <w:r>
        <w:rPr>
          <w:rFonts w:hint="eastAsia" w:ascii="仿宋_GB2312" w:eastAsia="仿宋_GB2312" w:cs="仿宋_GB2312"/>
          <w:color w:val="000000"/>
          <w:spacing w:val="-6"/>
          <w:sz w:val="32"/>
          <w:szCs w:val="32"/>
        </w:rPr>
        <w:t>需紧缺专业人才培养培训。到2025年，全市每千常住人口执业（助理）医师数3.15人（其中中医类别0.62人），注册护士数3.49人，药师（士）数0.54人，每万人口全科医生数4.0人，</w:t>
      </w:r>
      <w:r>
        <w:rPr>
          <w:rFonts w:ascii="仿宋_GB2312" w:eastAsia="仿宋_GB2312" w:cs="仿宋_GB2312"/>
          <w:color w:val="000000"/>
          <w:spacing w:val="-6"/>
          <w:sz w:val="32"/>
          <w:szCs w:val="32"/>
        </w:rPr>
        <w:t>每万人口拥有</w:t>
      </w:r>
      <w:r>
        <w:rPr>
          <w:rFonts w:hint="eastAsia" w:ascii="仿宋_GB2312" w:eastAsia="仿宋_GB2312" w:cs="仿宋_GB2312"/>
          <w:color w:val="000000"/>
          <w:spacing w:val="-6"/>
          <w:sz w:val="32"/>
          <w:szCs w:val="32"/>
        </w:rPr>
        <w:t>公共卫生人员</w:t>
      </w:r>
      <w:r>
        <w:rPr>
          <w:rFonts w:ascii="仿宋_GB2312" w:eastAsia="仿宋_GB2312" w:cs="仿宋_GB2312"/>
          <w:color w:val="000000"/>
          <w:spacing w:val="-6"/>
          <w:sz w:val="32"/>
          <w:szCs w:val="32"/>
        </w:rPr>
        <w:t>达到</w:t>
      </w:r>
      <w:r>
        <w:rPr>
          <w:rFonts w:hint="eastAsia" w:ascii="仿宋_GB2312" w:eastAsia="仿宋_GB2312" w:cs="仿宋_GB2312"/>
          <w:color w:val="000000"/>
          <w:spacing w:val="-6"/>
          <w:sz w:val="32"/>
          <w:szCs w:val="32"/>
        </w:rPr>
        <w:t>1.3</w:t>
      </w:r>
      <w:r>
        <w:rPr>
          <w:rFonts w:ascii="仿宋_GB2312" w:eastAsia="仿宋_GB2312" w:cs="仿宋_GB2312"/>
          <w:color w:val="000000"/>
          <w:spacing w:val="-6"/>
          <w:sz w:val="32"/>
          <w:szCs w:val="32"/>
        </w:rPr>
        <w:t>人</w:t>
      </w:r>
      <w:r>
        <w:rPr>
          <w:rFonts w:hint="eastAsia" w:ascii="仿宋_GB2312" w:eastAsia="仿宋_GB2312" w:cs="仿宋_GB2312"/>
          <w:color w:val="000000"/>
          <w:spacing w:val="-6"/>
          <w:sz w:val="32"/>
          <w:szCs w:val="32"/>
        </w:rPr>
        <w:t>以上。</w:t>
      </w:r>
    </w:p>
    <w:p>
      <w:pPr>
        <w:pStyle w:val="16"/>
        <w:ind w:left="0" w:leftChars="0"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rPr>
        <w:t>1.专业公共卫生机构人员配置：</w:t>
      </w:r>
      <w:r>
        <w:rPr>
          <w:rFonts w:hint="eastAsia" w:ascii="仿宋_GB2312" w:eastAsia="仿宋_GB2312" w:cs="仿宋_GB2312"/>
          <w:color w:val="000000"/>
          <w:sz w:val="32"/>
          <w:szCs w:val="32"/>
        </w:rPr>
        <w:t>全市疾病预防控制机构编制按每万常住人口1.75人配置，疾病预防控制机构卫生技术人员比例不低于总人数的80%。卫生监督机构人员数量根据每万常住人口 0.6-1人进行配备。妇幼保健机构根据辖区服务人口、社会需求、交通状况、区域卫生事业发展规划及承担的功能任务等因素合理配备人员。专业精神卫生机构按照区域内人口数及承担的精神卫生防治任务配置公共卫生人员，</w:t>
      </w:r>
      <w:r>
        <w:rPr>
          <w:rFonts w:hint="eastAsia" w:ascii="仿宋_GB2312" w:eastAsia="仿宋_GB2312" w:cs="仿宋_GB2312"/>
          <w:sz w:val="32"/>
          <w:szCs w:val="32"/>
        </w:rPr>
        <w:t>每10万人口精神科执业（助理）医师数量不少于4名</w:t>
      </w:r>
      <w:r>
        <w:rPr>
          <w:rFonts w:hint="eastAsia" w:ascii="仿宋_GB2312" w:eastAsia="仿宋_GB2312" w:cs="仿宋_GB2312"/>
          <w:color w:val="000000"/>
          <w:sz w:val="32"/>
          <w:szCs w:val="32"/>
        </w:rPr>
        <w:t>。血站卫生技术人员数量根据年采供血等业务量进行配备。急救中心等其他专业公共卫生机构人员数量根据服务人口、年业务量等进行合理配备。</w:t>
      </w:r>
    </w:p>
    <w:p>
      <w:pPr>
        <w:pStyle w:val="16"/>
        <w:ind w:left="0" w:leftChars="0" w:firstLine="643" w:firstLineChars="200"/>
        <w:rPr>
          <w:rFonts w:ascii="仿宋_GB2312" w:eastAsia="仿宋_GB2312" w:cs="仿宋_GB2312"/>
          <w:color w:val="000000"/>
          <w:sz w:val="32"/>
          <w:szCs w:val="32"/>
        </w:rPr>
      </w:pPr>
      <w:r>
        <w:rPr>
          <w:rFonts w:hint="eastAsia" w:ascii="仿宋_GB2312" w:eastAsia="仿宋_GB2312" w:cs="仿宋_GB2312"/>
          <w:b/>
          <w:color w:val="000000"/>
          <w:sz w:val="32"/>
          <w:szCs w:val="32"/>
        </w:rPr>
        <w:t>2.医疗机构人力资源配置：</w:t>
      </w:r>
      <w:r>
        <w:rPr>
          <w:rFonts w:hint="eastAsia" w:ascii="仿宋_GB2312" w:eastAsia="仿宋_GB2312" w:cs="仿宋_GB2312"/>
          <w:color w:val="000000"/>
          <w:sz w:val="32"/>
          <w:szCs w:val="32"/>
        </w:rPr>
        <w:t>按照医院级别与功能任务的需要确定床位与人员配比，医护比至少达到 1:1.25。提高护理、康复专业人员占比，加强儿科医师、精神科医师、助产士、药师等紧缺医技人员培养，逐步提升人才数量，承担临床教学、带教实习、支援基层、援外医疗、应急救援、医学科研等任务的医疗卫生机构可以适当增加人员配置。</w:t>
      </w:r>
    </w:p>
    <w:p>
      <w:pPr>
        <w:pStyle w:val="16"/>
        <w:ind w:left="0" w:leftChars="0" w:firstLine="643" w:firstLineChars="200"/>
        <w:rPr>
          <w:rFonts w:ascii="楷体" w:eastAsia="楷体" w:cs="楷体"/>
          <w:b/>
          <w:bCs/>
          <w:sz w:val="32"/>
          <w:szCs w:val="32"/>
        </w:rPr>
      </w:pPr>
      <w:r>
        <w:rPr>
          <w:rFonts w:hint="eastAsia" w:ascii="楷体" w:eastAsia="楷体" w:cs="楷体"/>
          <w:b/>
          <w:bCs/>
          <w:sz w:val="32"/>
          <w:szCs w:val="32"/>
        </w:rPr>
        <w:t>（三）设备资源</w:t>
      </w:r>
    </w:p>
    <w:p>
      <w:pPr>
        <w:widowControl/>
        <w:shd w:val="clear" w:color="auto" w:fill="FFFFFF"/>
        <w:ind w:firstLine="640" w:firstLineChars="200"/>
        <w:rPr>
          <w:rFonts w:ascii="仿宋_GB2312" w:eastAsia="仿宋_GB2312" w:cs="仿宋_GB2312"/>
          <w:color w:val="000000"/>
          <w:sz w:val="32"/>
          <w:szCs w:val="32"/>
        </w:rPr>
      </w:pPr>
      <w:bookmarkStart w:id="0" w:name="_Toc84203962"/>
      <w:bookmarkStart w:id="1" w:name="_Hlk100653787"/>
      <w:r>
        <w:rPr>
          <w:rFonts w:hint="eastAsia" w:ascii="仿宋_GB2312" w:eastAsia="仿宋_GB2312" w:cs="仿宋_GB2312"/>
          <w:color w:val="000000"/>
          <w:sz w:val="32"/>
          <w:szCs w:val="32"/>
        </w:rPr>
        <w:t>科学合理配置大型医用设备。根据功能定位、医疗技术水平、学科发展和群众健康需求，合理配置适宜设备。对大型医用设备严格规范准入条件，实行总量控制。公立医疗机构配备大型医用设备以政府投入为主，支持发展专业的医学检验机构和影像机构，推进医疗机构间以及医疗机构与专业检查检验机构间检查检验结果互认，实现资源共享，提高大型医用设备利用效率。</w:t>
      </w:r>
    </w:p>
    <w:p>
      <w:pPr>
        <w:widowControl/>
        <w:shd w:val="clear" w:color="auto" w:fill="FFFFFF"/>
        <w:ind w:firstLine="640" w:firstLineChars="200"/>
        <w:rPr>
          <w:rFonts w:ascii="微软雅黑" w:eastAsia="微软雅黑" w:cs="宋体"/>
          <w:color w:val="333333"/>
          <w:kern w:val="0"/>
          <w:sz w:val="24"/>
        </w:rPr>
      </w:pPr>
      <w:r>
        <w:rPr>
          <w:rFonts w:hint="eastAsia" w:ascii="仿宋_GB2312" w:eastAsia="仿宋_GB2312" w:cs="仿宋_GB2312"/>
          <w:color w:val="000000"/>
          <w:sz w:val="32"/>
          <w:szCs w:val="32"/>
        </w:rPr>
        <w:t>根据保障公共卫生安全的需要，配置和更新公共卫生防控救治设备。</w:t>
      </w:r>
      <w:bookmarkEnd w:id="0"/>
      <w:r>
        <w:rPr>
          <w:rFonts w:hint="eastAsia" w:ascii="仿宋_GB2312" w:eastAsia="仿宋_GB2312" w:cs="仿宋_GB2312"/>
          <w:color w:val="000000"/>
          <w:sz w:val="32"/>
          <w:szCs w:val="32"/>
        </w:rPr>
        <w:t>承担重大传染病救治和紧急医学救援任务的医疗机构要加强体外膜肺氧合（ECMO）、移动CT、移动手术室、呼吸机、监护仪、负压救护车、负压担架等急救类、生命支持类设备配置。</w:t>
      </w:r>
    </w:p>
    <w:p>
      <w:pPr>
        <w:pStyle w:val="16"/>
        <w:rPr>
          <w:rFonts w:ascii="楷体" w:eastAsia="楷体" w:cs="楷体"/>
          <w:b/>
          <w:bCs/>
          <w:sz w:val="32"/>
          <w:szCs w:val="32"/>
        </w:rPr>
      </w:pPr>
      <w:r>
        <w:rPr>
          <w:rFonts w:hint="eastAsia" w:ascii="楷体" w:eastAsia="楷体" w:cs="楷体"/>
          <w:b/>
          <w:bCs/>
          <w:sz w:val="32"/>
          <w:szCs w:val="32"/>
        </w:rPr>
        <w:t>（四）信息资源</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十四五”期间，以国家“互联网+医疗健康”示范省建设为统领，大力发展数字健康。推进新兴信息技术与医疗卫生的融合创新应用，加强医疗服务、公共卫生、医疗保障、药品供应、综合管理、资源调配等信息系统互联互通，促进医疗健康数据跨层级、跨领域、跨部门互联共享，通过数字化新技术应用打通信息壁垒、建立数据链条，推动业务流、数据流高效叠加。</w:t>
      </w:r>
    </w:p>
    <w:p>
      <w:pPr>
        <w:pStyle w:val="16"/>
        <w:ind w:left="0" w:leftChars="0" w:firstLine="640" w:firstLineChars="200"/>
      </w:pPr>
      <w:r>
        <w:rPr>
          <w:rFonts w:hint="eastAsia" w:ascii="仿宋_GB2312" w:eastAsia="仿宋_GB2312" w:cs="仿宋_GB2312"/>
          <w:color w:val="000000"/>
          <w:sz w:val="32"/>
          <w:szCs w:val="32"/>
        </w:rPr>
        <w:t>推进基于5G的质控、影像和诊疗等人工智能辅助系统，搭建“大数据+AI”智能辅助诊疗平台，探索建设临床医学数据中心，推动“互联网+医疗健康”。加强互联网医院建设，通过建设电子病历、智慧服务、智慧管理的“三位一体”智慧医院，形成线上线下一体化医疗服务模式，增强区域医疗服务均衡性。</w:t>
      </w:r>
    </w:p>
    <w:bookmarkEnd w:id="1"/>
    <w:p>
      <w:pPr>
        <w:spacing w:before="156" w:beforeLines="50" w:after="156" w:afterLines="50" w:line="560" w:lineRule="exact"/>
        <w:ind w:firstLine="643" w:firstLineChars="200"/>
        <w:outlineLvl w:val="1"/>
        <w:rPr>
          <w:rFonts w:ascii="黑体" w:eastAsia="黑体" w:cs="黑体"/>
          <w:b/>
          <w:sz w:val="32"/>
          <w:szCs w:val="32"/>
        </w:rPr>
      </w:pPr>
      <w:r>
        <w:rPr>
          <w:rFonts w:hint="eastAsia" w:ascii="黑体" w:eastAsia="黑体" w:cs="黑体"/>
          <w:b/>
          <w:sz w:val="32"/>
          <w:szCs w:val="32"/>
        </w:rPr>
        <w:t>五、重点项目建设</w:t>
      </w:r>
    </w:p>
    <w:p>
      <w:pPr>
        <w:ind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为</w:t>
      </w:r>
      <w:r>
        <w:rPr>
          <w:rFonts w:ascii="仿宋_GB2312" w:eastAsia="仿宋_GB2312" w:cs="仿宋_GB2312"/>
          <w:color w:val="000000"/>
          <w:sz w:val="32"/>
          <w:szCs w:val="32"/>
        </w:rPr>
        <w:t>了满足</w:t>
      </w:r>
      <w:r>
        <w:rPr>
          <w:rFonts w:hint="eastAsia" w:ascii="仿宋_GB2312" w:eastAsia="仿宋_GB2312" w:cs="仿宋_GB2312"/>
          <w:color w:val="000000"/>
          <w:sz w:val="32"/>
          <w:szCs w:val="32"/>
        </w:rPr>
        <w:t>居民日益增长的健康</w:t>
      </w:r>
      <w:r>
        <w:rPr>
          <w:rFonts w:ascii="仿宋_GB2312" w:eastAsia="仿宋_GB2312" w:cs="仿宋_GB2312"/>
          <w:color w:val="000000"/>
          <w:sz w:val="32"/>
          <w:szCs w:val="32"/>
        </w:rPr>
        <w:t>需求，推动</w:t>
      </w:r>
      <w:r>
        <w:rPr>
          <w:rFonts w:hint="eastAsia" w:ascii="仿宋_GB2312" w:eastAsia="仿宋_GB2312" w:cs="仿宋_GB2312"/>
          <w:color w:val="000000"/>
          <w:sz w:val="32"/>
          <w:szCs w:val="32"/>
        </w:rPr>
        <w:t>中山市</w:t>
      </w:r>
      <w:r>
        <w:rPr>
          <w:rFonts w:ascii="仿宋_GB2312" w:eastAsia="仿宋_GB2312" w:cs="仿宋_GB2312"/>
          <w:color w:val="000000"/>
          <w:sz w:val="32"/>
          <w:szCs w:val="32"/>
        </w:rPr>
        <w:t>医疗</w:t>
      </w:r>
      <w:r>
        <w:rPr>
          <w:rFonts w:hint="eastAsia" w:ascii="仿宋_GB2312" w:eastAsia="仿宋_GB2312" w:cs="仿宋_GB2312"/>
          <w:color w:val="000000"/>
          <w:sz w:val="32"/>
          <w:szCs w:val="32"/>
        </w:rPr>
        <w:t>卫生</w:t>
      </w:r>
      <w:r>
        <w:rPr>
          <w:rFonts w:ascii="仿宋_GB2312" w:eastAsia="仿宋_GB2312" w:cs="仿宋_GB2312"/>
          <w:color w:val="000000"/>
          <w:sz w:val="32"/>
          <w:szCs w:val="32"/>
        </w:rPr>
        <w:t>服务水平再上新台阶，</w:t>
      </w:r>
      <w:r>
        <w:rPr>
          <w:rFonts w:hint="eastAsia" w:ascii="仿宋_GB2312" w:eastAsia="仿宋_GB2312" w:cs="仿宋_GB2312"/>
          <w:color w:val="000000"/>
          <w:sz w:val="32"/>
          <w:szCs w:val="32"/>
        </w:rPr>
        <w:t>“十四五”期间中山市</w:t>
      </w:r>
      <w:r>
        <w:rPr>
          <w:rFonts w:ascii="仿宋_GB2312" w:eastAsia="仿宋_GB2312" w:cs="仿宋_GB2312"/>
          <w:color w:val="000000"/>
          <w:sz w:val="32"/>
          <w:szCs w:val="32"/>
        </w:rPr>
        <w:t>持续推</w:t>
      </w:r>
      <w:r>
        <w:rPr>
          <w:rFonts w:hint="eastAsia" w:ascii="仿宋_GB2312" w:eastAsia="仿宋_GB2312" w:cs="仿宋_GB2312"/>
          <w:color w:val="000000"/>
          <w:sz w:val="32"/>
          <w:szCs w:val="32"/>
        </w:rPr>
        <w:t>动有关</w:t>
      </w:r>
      <w:r>
        <w:rPr>
          <w:rFonts w:ascii="仿宋_GB2312" w:eastAsia="仿宋_GB2312" w:cs="仿宋_GB2312"/>
          <w:color w:val="000000"/>
          <w:sz w:val="32"/>
          <w:szCs w:val="32"/>
        </w:rPr>
        <w:t>医疗卫生领域重点项目建设，既有新建医院项目，也有改扩建医院项目。</w:t>
      </w:r>
      <w:r>
        <w:rPr>
          <w:rFonts w:hint="eastAsia" w:ascii="仿宋_GB2312" w:eastAsia="仿宋_GB2312" w:cs="仿宋_GB2312"/>
          <w:color w:val="000000"/>
          <w:sz w:val="32"/>
          <w:szCs w:val="32"/>
        </w:rPr>
        <w:t>中山</w:t>
      </w:r>
      <w:r>
        <w:rPr>
          <w:rFonts w:ascii="仿宋_GB2312" w:eastAsia="仿宋_GB2312" w:cs="仿宋_GB2312"/>
          <w:color w:val="000000"/>
          <w:sz w:val="32"/>
          <w:szCs w:val="32"/>
        </w:rPr>
        <w:t>市医院</w:t>
      </w:r>
      <w:r>
        <w:rPr>
          <w:rFonts w:hint="eastAsia" w:ascii="仿宋_GB2312" w:eastAsia="仿宋_GB2312" w:cs="仿宋_GB2312"/>
          <w:color w:val="000000"/>
          <w:sz w:val="32"/>
          <w:szCs w:val="32"/>
        </w:rPr>
        <w:t>新建和</w:t>
      </w:r>
      <w:r>
        <w:rPr>
          <w:rFonts w:ascii="仿宋_GB2312" w:eastAsia="仿宋_GB2312" w:cs="仿宋_GB2312"/>
          <w:color w:val="000000"/>
          <w:sz w:val="32"/>
          <w:szCs w:val="32"/>
        </w:rPr>
        <w:t>改扩建项目应由中山市发改、卫健部门联合审批。</w:t>
      </w:r>
    </w:p>
    <w:p>
      <w:pPr>
        <w:jc w:val="center"/>
        <w:rPr>
          <w:rFonts w:eastAsia="仿宋_GB2312"/>
        </w:rPr>
      </w:pPr>
      <w:r>
        <w:rPr>
          <w:rFonts w:hint="eastAsia" w:ascii="仿宋_GB2312" w:eastAsia="仿宋_GB2312" w:cs="仿宋_GB2312"/>
          <w:b/>
          <w:bCs/>
          <w:sz w:val="28"/>
          <w:szCs w:val="28"/>
        </w:rPr>
        <w:t>表5 中山市市级医疗卫生机构建设项目清单</w:t>
      </w:r>
    </w:p>
    <w:tbl>
      <w:tblPr>
        <w:tblStyle w:val="12"/>
        <w:tblW w:w="75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615"/>
        <w:gridCol w:w="1391"/>
        <w:gridCol w:w="1027"/>
        <w:gridCol w:w="843"/>
        <w:gridCol w:w="1097"/>
        <w:gridCol w:w="1097"/>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62" w:type="dxa"/>
            <w:tcBorders>
              <w:top w:val="single" w:color="000000" w:sz="8" w:space="0"/>
              <w:left w:val="single" w:color="000000" w:sz="8" w:space="0"/>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sz w:val="18"/>
                <w:szCs w:val="18"/>
              </w:rPr>
            </w:pPr>
            <w:r>
              <w:rPr>
                <w:rFonts w:hint="eastAsia" w:ascii="宋体" w:cs="宋体"/>
                <w:b/>
                <w:bCs/>
                <w:color w:val="000000"/>
                <w:kern w:val="0"/>
                <w:sz w:val="18"/>
                <w:szCs w:val="18"/>
              </w:rPr>
              <w:t>序号</w:t>
            </w:r>
          </w:p>
        </w:tc>
        <w:tc>
          <w:tcPr>
            <w:tcW w:w="615" w:type="dxa"/>
            <w:tcBorders>
              <w:top w:val="single" w:color="000000" w:sz="8" w:space="0"/>
              <w:left w:val="nil"/>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镇（街）</w:t>
            </w:r>
          </w:p>
        </w:tc>
        <w:tc>
          <w:tcPr>
            <w:tcW w:w="1391" w:type="dxa"/>
            <w:tcBorders>
              <w:top w:val="single" w:color="000000" w:sz="8" w:space="0"/>
              <w:left w:val="nil"/>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sz w:val="18"/>
                <w:szCs w:val="18"/>
              </w:rPr>
            </w:pPr>
            <w:r>
              <w:rPr>
                <w:rFonts w:hint="eastAsia" w:ascii="宋体" w:cs="宋体"/>
                <w:b/>
                <w:bCs/>
                <w:color w:val="000000"/>
                <w:kern w:val="0"/>
                <w:sz w:val="18"/>
                <w:szCs w:val="18"/>
              </w:rPr>
              <w:t>医疗卫生机构</w:t>
            </w:r>
            <w:r>
              <w:rPr>
                <w:rStyle w:val="19"/>
                <w:b/>
                <w:bCs/>
                <w:sz w:val="18"/>
                <w:szCs w:val="18"/>
              </w:rPr>
              <w:t>名称</w:t>
            </w:r>
          </w:p>
        </w:tc>
        <w:tc>
          <w:tcPr>
            <w:tcW w:w="1027" w:type="dxa"/>
            <w:tcBorders>
              <w:top w:val="single" w:color="000000" w:sz="8" w:space="0"/>
              <w:left w:val="nil"/>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sz w:val="18"/>
                <w:szCs w:val="18"/>
              </w:rPr>
            </w:pPr>
            <w:r>
              <w:rPr>
                <w:rFonts w:hint="eastAsia" w:ascii="宋体" w:cs="宋体"/>
                <w:b/>
                <w:bCs/>
                <w:color w:val="000000"/>
                <w:kern w:val="0"/>
                <w:sz w:val="18"/>
                <w:szCs w:val="18"/>
              </w:rPr>
              <w:t>类别</w:t>
            </w:r>
          </w:p>
        </w:tc>
        <w:tc>
          <w:tcPr>
            <w:tcW w:w="843" w:type="dxa"/>
            <w:tcBorders>
              <w:top w:val="single" w:color="000000" w:sz="8" w:space="0"/>
              <w:left w:val="nil"/>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现编制床位数（张）</w:t>
            </w:r>
          </w:p>
        </w:tc>
        <w:tc>
          <w:tcPr>
            <w:tcW w:w="1097" w:type="dxa"/>
            <w:tcBorders>
              <w:top w:val="single" w:color="000000" w:sz="8" w:space="0"/>
              <w:left w:val="nil"/>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ascii="宋体" w:cs="宋体"/>
                <w:b/>
                <w:bCs/>
                <w:color w:val="000000"/>
                <w:kern w:val="0"/>
                <w:sz w:val="18"/>
                <w:szCs w:val="18"/>
              </w:rPr>
              <w:t>规划</w:t>
            </w:r>
            <w:r>
              <w:rPr>
                <w:rFonts w:hint="eastAsia" w:ascii="宋体" w:cs="宋体"/>
                <w:b/>
                <w:bCs/>
                <w:color w:val="000000"/>
                <w:kern w:val="0"/>
                <w:sz w:val="18"/>
                <w:szCs w:val="18"/>
              </w:rPr>
              <w:t>新增床位数（张）</w:t>
            </w:r>
          </w:p>
        </w:tc>
        <w:tc>
          <w:tcPr>
            <w:tcW w:w="1097" w:type="dxa"/>
            <w:tcBorders>
              <w:top w:val="single" w:color="000000" w:sz="8" w:space="0"/>
              <w:left w:val="nil"/>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sz w:val="18"/>
                <w:szCs w:val="18"/>
              </w:rPr>
            </w:pPr>
            <w:r>
              <w:rPr>
                <w:rFonts w:hint="eastAsia" w:ascii="宋体" w:cs="宋体"/>
                <w:b/>
                <w:bCs/>
                <w:color w:val="000000"/>
                <w:kern w:val="0"/>
                <w:sz w:val="18"/>
                <w:szCs w:val="18"/>
              </w:rPr>
              <w:t>建设情况</w:t>
            </w:r>
          </w:p>
        </w:tc>
        <w:tc>
          <w:tcPr>
            <w:tcW w:w="994" w:type="dxa"/>
            <w:tcBorders>
              <w:top w:val="single" w:color="000000" w:sz="8" w:space="0"/>
              <w:left w:val="nil"/>
              <w:bottom w:val="single" w:color="000000" w:sz="8" w:space="0"/>
              <w:right w:val="single" w:color="000000" w:sz="8"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规划用地面积</w:t>
            </w:r>
          </w:p>
          <w:p>
            <w:pPr>
              <w:widowControl/>
              <w:ind w:left="-105" w:leftChars="-50" w:right="-105" w:rightChars="-50"/>
              <w:jc w:val="center"/>
              <w:textAlignment w:val="top"/>
              <w:rPr>
                <w:rFonts w:ascii="宋体" w:cs="宋体"/>
                <w:b/>
                <w:bCs/>
                <w:color w:val="000000"/>
                <w:sz w:val="18"/>
                <w:szCs w:val="18"/>
              </w:rPr>
            </w:pPr>
            <w:r>
              <w:rPr>
                <w:rFonts w:hint="eastAsia" w:ascii="宋体" w:cs="宋体"/>
                <w:b/>
                <w:bCs/>
                <w:color w:val="000000"/>
                <w:kern w:val="0"/>
                <w:sz w:val="18"/>
                <w:szCs w:val="18"/>
              </w:rPr>
              <w:t>（</w:t>
            </w:r>
            <w:r>
              <w:rPr>
                <w:rStyle w:val="19"/>
                <w:b/>
                <w:bCs/>
                <w:sz w:val="18"/>
                <w:szCs w:val="18"/>
              </w:rPr>
              <w:t>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w:t>
            </w:r>
          </w:p>
        </w:tc>
        <w:tc>
          <w:tcPr>
            <w:tcW w:w="61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eastAsia="宋体" w:cs="宋体"/>
                <w:color w:val="000000"/>
                <w:kern w:val="0"/>
                <w:sz w:val="18"/>
                <w:szCs w:val="18"/>
                <w:lang w:eastAsia="zh-CN"/>
              </w:rPr>
            </w:pPr>
            <w:r>
              <w:rPr>
                <w:rFonts w:hint="eastAsia" w:ascii="宋体" w:cs="宋体"/>
                <w:color w:val="000000"/>
                <w:sz w:val="18"/>
                <w:szCs w:val="18"/>
              </w:rPr>
              <w:t>石岐</w:t>
            </w:r>
            <w:r>
              <w:rPr>
                <w:rFonts w:hint="eastAsia" w:ascii="宋体" w:cs="宋体"/>
                <w:color w:val="000000"/>
                <w:sz w:val="18"/>
                <w:szCs w:val="18"/>
                <w:lang w:eastAsia="zh-CN"/>
              </w:rPr>
              <w:t>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中山市人民医院</w:t>
            </w:r>
          </w:p>
        </w:tc>
        <w:tc>
          <w:tcPr>
            <w:tcW w:w="102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843"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2000</w:t>
            </w:r>
          </w:p>
        </w:tc>
        <w:tc>
          <w:tcPr>
            <w:tcW w:w="109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sz w:val="18"/>
                <w:szCs w:val="18"/>
              </w:rPr>
              <w:t>改</w:t>
            </w:r>
            <w:r>
              <w:rPr>
                <w:rFonts w:ascii="宋体" w:cs="宋体"/>
                <w:color w:val="000000"/>
                <w:sz w:val="18"/>
                <w:szCs w:val="18"/>
              </w:rPr>
              <w:t>扩建</w:t>
            </w:r>
          </w:p>
        </w:tc>
        <w:tc>
          <w:tcPr>
            <w:tcW w:w="994"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2</w:t>
            </w:r>
          </w:p>
        </w:tc>
        <w:tc>
          <w:tcPr>
            <w:tcW w:w="615"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东区街道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中山市人民医院新院区</w:t>
            </w:r>
          </w:p>
        </w:tc>
        <w:tc>
          <w:tcPr>
            <w:tcW w:w="102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843"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2000</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kern w:val="0"/>
                <w:sz w:val="18"/>
                <w:szCs w:val="18"/>
              </w:rPr>
              <w:t>新建</w:t>
            </w:r>
          </w:p>
        </w:tc>
        <w:tc>
          <w:tcPr>
            <w:tcW w:w="994"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sz w:val="18"/>
                <w:szCs w:val="18"/>
                <w:lang w:val="en-US" w:eastAsia="zh-CN"/>
              </w:rPr>
              <w:t>27.41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3</w:t>
            </w:r>
          </w:p>
        </w:tc>
        <w:tc>
          <w:tcPr>
            <w:tcW w:w="615"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西区街道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中山市中医医院</w:t>
            </w:r>
          </w:p>
        </w:tc>
        <w:tc>
          <w:tcPr>
            <w:tcW w:w="102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中医院</w:t>
            </w:r>
          </w:p>
        </w:tc>
        <w:tc>
          <w:tcPr>
            <w:tcW w:w="843"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1500</w:t>
            </w:r>
          </w:p>
        </w:tc>
        <w:tc>
          <w:tcPr>
            <w:tcW w:w="1097" w:type="dxa"/>
            <w:tcBorders>
              <w:top w:val="nil"/>
              <w:left w:val="nil"/>
              <w:bottom w:val="single" w:color="000000" w:sz="8" w:space="0"/>
              <w:right w:val="single" w:color="000000" w:sz="8" w:space="0"/>
            </w:tcBorders>
            <w:noWrap/>
            <w:vAlign w:val="center"/>
          </w:tcPr>
          <w:p>
            <w:pPr>
              <w:widowControl/>
              <w:jc w:val="center"/>
              <w:textAlignment w:val="center"/>
              <w:rPr>
                <w:rFonts w:hint="default" w:ascii="宋体" w:eastAsia="宋体" w:cs="宋体"/>
                <w:color w:val="000000"/>
                <w:kern w:val="0"/>
                <w:sz w:val="18"/>
                <w:szCs w:val="18"/>
                <w:lang w:val="en-US" w:eastAsia="zh-CN"/>
              </w:rPr>
            </w:pPr>
            <w:r>
              <w:rPr>
                <w:rFonts w:hint="eastAsia" w:ascii="宋体" w:cs="宋体"/>
                <w:color w:val="000000"/>
                <w:kern w:val="0"/>
                <w:sz w:val="18"/>
                <w:szCs w:val="18"/>
                <w:lang w:val="en-US" w:eastAsia="zh-CN"/>
              </w:rPr>
              <w:t>700</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kern w:val="0"/>
                <w:sz w:val="18"/>
                <w:szCs w:val="18"/>
              </w:rPr>
            </w:pPr>
            <w:r>
              <w:rPr>
                <w:rFonts w:hint="eastAsia" w:ascii="宋体" w:cs="宋体"/>
                <w:color w:val="000000"/>
                <w:kern w:val="0"/>
                <w:sz w:val="18"/>
                <w:szCs w:val="18"/>
              </w:rPr>
              <w:t>新建综合楼</w:t>
            </w:r>
          </w:p>
        </w:tc>
        <w:tc>
          <w:tcPr>
            <w:tcW w:w="994" w:type="dxa"/>
            <w:tcBorders>
              <w:top w:val="nil"/>
              <w:left w:val="nil"/>
              <w:bottom w:val="single" w:color="000000" w:sz="8" w:space="0"/>
              <w:right w:val="single" w:color="000000" w:sz="8" w:space="0"/>
            </w:tcBorders>
            <w:noWrap/>
            <w:vAlign w:val="center"/>
          </w:tcPr>
          <w:p>
            <w:pPr>
              <w:jc w:val="center"/>
              <w:rPr>
                <w:rFonts w:ascii="宋体" w:eastAsia="宋体" w:cs="宋体"/>
                <w:color w:val="000000"/>
                <w:sz w:val="18"/>
                <w:szCs w:val="18"/>
                <w:lang w:val="en-US" w:eastAsia="zh-CN"/>
              </w:rPr>
            </w:pPr>
            <w:r>
              <w:rPr>
                <w:rFonts w:hint="eastAsia" w:ascii="宋体" w:cs="宋体"/>
                <w:color w:val="000000"/>
                <w:sz w:val="18"/>
                <w:szCs w:val="18"/>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5</w:t>
            </w:r>
          </w:p>
        </w:tc>
        <w:tc>
          <w:tcPr>
            <w:tcW w:w="615"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东区街道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中山市博爱医院</w:t>
            </w:r>
          </w:p>
        </w:tc>
        <w:tc>
          <w:tcPr>
            <w:tcW w:w="102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妇幼保健院</w:t>
            </w:r>
          </w:p>
        </w:tc>
        <w:tc>
          <w:tcPr>
            <w:tcW w:w="843"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1000</w:t>
            </w:r>
          </w:p>
        </w:tc>
        <w:tc>
          <w:tcPr>
            <w:tcW w:w="109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500</w:t>
            </w:r>
          </w:p>
        </w:tc>
        <w:tc>
          <w:tcPr>
            <w:tcW w:w="1097" w:type="dxa"/>
            <w:tcBorders>
              <w:top w:val="nil"/>
              <w:left w:val="nil"/>
              <w:bottom w:val="single" w:color="000000" w:sz="8" w:space="0"/>
              <w:right w:val="single" w:color="000000" w:sz="8" w:space="0"/>
            </w:tcBorders>
            <w:noWrap/>
            <w:vAlign w:val="center"/>
          </w:tcPr>
          <w:p>
            <w:pPr>
              <w:jc w:val="center"/>
              <w:rPr>
                <w:rFonts w:hint="eastAsia" w:ascii="宋体" w:eastAsia="宋体" w:cs="宋体"/>
                <w:color w:val="000000"/>
                <w:kern w:val="0"/>
                <w:sz w:val="18"/>
                <w:szCs w:val="18"/>
                <w:lang w:eastAsia="zh-CN"/>
              </w:rPr>
            </w:pPr>
            <w:r>
              <w:rPr>
                <w:rFonts w:ascii="宋体" w:cs="宋体"/>
                <w:color w:val="000000"/>
                <w:kern w:val="0"/>
                <w:sz w:val="18"/>
                <w:szCs w:val="18"/>
              </w:rPr>
              <w:t>新建</w:t>
            </w:r>
            <w:r>
              <w:rPr>
                <w:rFonts w:hint="eastAsia" w:ascii="宋体" w:cs="宋体"/>
                <w:color w:val="000000"/>
                <w:kern w:val="0"/>
                <w:sz w:val="18"/>
                <w:szCs w:val="18"/>
                <w:lang w:eastAsia="zh-CN"/>
              </w:rPr>
              <w:t>、扩建</w:t>
            </w:r>
          </w:p>
        </w:tc>
        <w:tc>
          <w:tcPr>
            <w:tcW w:w="994" w:type="dxa"/>
            <w:tcBorders>
              <w:top w:val="nil"/>
              <w:left w:val="nil"/>
              <w:bottom w:val="single" w:color="000000" w:sz="8" w:space="0"/>
              <w:right w:val="single" w:color="000000" w:sz="8" w:space="0"/>
            </w:tcBorders>
            <w:noWrap/>
            <w:vAlign w:val="center"/>
          </w:tcPr>
          <w:p>
            <w:pPr>
              <w:jc w:val="center"/>
              <w:rPr>
                <w:rFonts w:hint="eastAsia" w:ascii="宋体" w:eastAsia="宋体" w:cs="宋体"/>
                <w:color w:val="000000"/>
                <w:sz w:val="18"/>
                <w:szCs w:val="18"/>
                <w:lang w:eastAsia="zh-CN"/>
              </w:rPr>
            </w:pPr>
            <w:r>
              <w:rPr>
                <w:rFonts w:hint="eastAsia" w:ascii="宋体" w:cs="宋体"/>
                <w:color w:val="00000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ascii="宋体" w:cs="宋体"/>
                <w:color w:val="000000"/>
                <w:kern w:val="0"/>
                <w:sz w:val="18"/>
                <w:szCs w:val="18"/>
              </w:rPr>
              <w:t>6</w:t>
            </w:r>
          </w:p>
        </w:tc>
        <w:tc>
          <w:tcPr>
            <w:tcW w:w="615"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东区街道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中山市疾病预防控制中心</w:t>
            </w:r>
          </w:p>
        </w:tc>
        <w:tc>
          <w:tcPr>
            <w:tcW w:w="1027"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cs="宋体"/>
                <w:color w:val="000000"/>
                <w:kern w:val="0"/>
                <w:sz w:val="18"/>
                <w:szCs w:val="18"/>
              </w:rPr>
            </w:pPr>
            <w:r>
              <w:rPr>
                <w:rFonts w:hint="eastAsia" w:ascii="宋体" w:cs="宋体"/>
                <w:color w:val="000000"/>
                <w:kern w:val="0"/>
                <w:sz w:val="18"/>
                <w:szCs w:val="18"/>
              </w:rPr>
              <w:t>公共卫生</w:t>
            </w:r>
          </w:p>
          <w:p>
            <w:pPr>
              <w:widowControl/>
              <w:jc w:val="center"/>
              <w:textAlignment w:val="center"/>
              <w:rPr>
                <w:rFonts w:ascii="宋体" w:cs="宋体"/>
                <w:color w:val="000000"/>
                <w:sz w:val="18"/>
                <w:szCs w:val="18"/>
              </w:rPr>
            </w:pPr>
            <w:r>
              <w:rPr>
                <w:rFonts w:hint="eastAsia" w:ascii="宋体" w:cs="宋体"/>
                <w:color w:val="000000"/>
                <w:kern w:val="0"/>
                <w:sz w:val="18"/>
                <w:szCs w:val="18"/>
              </w:rPr>
              <w:t>机构</w:t>
            </w:r>
          </w:p>
        </w:tc>
        <w:tc>
          <w:tcPr>
            <w:tcW w:w="843"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kern w:val="0"/>
                <w:sz w:val="18"/>
                <w:szCs w:val="18"/>
              </w:rPr>
              <w:t>新建实验室大楼</w:t>
            </w:r>
          </w:p>
        </w:tc>
        <w:tc>
          <w:tcPr>
            <w:tcW w:w="994" w:type="dxa"/>
            <w:tcBorders>
              <w:top w:val="nil"/>
              <w:left w:val="nil"/>
              <w:bottom w:val="single" w:color="000000" w:sz="8" w:space="0"/>
              <w:right w:val="single" w:color="000000" w:sz="8" w:space="0"/>
            </w:tcBorders>
            <w:noWrap/>
            <w:vAlign w:val="center"/>
          </w:tcPr>
          <w:p>
            <w:pPr>
              <w:jc w:val="center"/>
              <w:rPr>
                <w:rFonts w:ascii="宋体" w:eastAsia="宋体" w:cs="宋体"/>
                <w:color w:val="000000"/>
                <w:sz w:val="18"/>
                <w:szCs w:val="18"/>
                <w:lang w:val="en-US" w:eastAsia="zh-CN"/>
              </w:rPr>
            </w:pPr>
            <w:r>
              <w:rPr>
                <w:rFonts w:hint="eastAsia" w:ascii="宋体" w:cs="宋体"/>
                <w:color w:val="000000"/>
                <w:sz w:val="18"/>
                <w:szCs w:val="18"/>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ascii="宋体" w:cs="宋体"/>
                <w:color w:val="000000"/>
                <w:kern w:val="0"/>
                <w:sz w:val="18"/>
                <w:szCs w:val="18"/>
              </w:rPr>
              <w:t>7</w:t>
            </w:r>
          </w:p>
        </w:tc>
        <w:tc>
          <w:tcPr>
            <w:tcW w:w="615" w:type="dxa"/>
            <w:tcBorders>
              <w:top w:val="nil"/>
              <w:left w:val="nil"/>
              <w:bottom w:val="single" w:color="000000" w:sz="8" w:space="0"/>
              <w:right w:val="single" w:color="000000" w:sz="8" w:space="0"/>
            </w:tcBorders>
            <w:noWrap/>
            <w:vAlign w:val="center"/>
          </w:tcPr>
          <w:p>
            <w:pPr>
              <w:jc w:val="center"/>
              <w:rPr>
                <w:rFonts w:ascii="宋体" w:cs="宋体"/>
                <w:color w:val="000000"/>
                <w:kern w:val="0"/>
                <w:sz w:val="18"/>
                <w:szCs w:val="18"/>
              </w:rPr>
            </w:pPr>
            <w:r>
              <w:rPr>
                <w:rFonts w:hint="eastAsia" w:ascii="宋体" w:cs="宋体"/>
                <w:color w:val="000000"/>
                <w:kern w:val="0"/>
                <w:sz w:val="18"/>
                <w:szCs w:val="18"/>
              </w:rPr>
              <w:t>港口镇</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中山市第二人民医院</w:t>
            </w:r>
          </w:p>
        </w:tc>
        <w:tc>
          <w:tcPr>
            <w:tcW w:w="102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sz w:val="18"/>
                <w:szCs w:val="18"/>
              </w:rPr>
              <w:t>专科</w:t>
            </w:r>
          </w:p>
        </w:tc>
        <w:tc>
          <w:tcPr>
            <w:tcW w:w="843"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ascii="宋体" w:cs="宋体"/>
                <w:color w:val="000000"/>
                <w:sz w:val="18"/>
                <w:szCs w:val="18"/>
              </w:rPr>
              <w:t>514</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ascii="宋体" w:cs="宋体"/>
                <w:color w:val="000000"/>
                <w:sz w:val="18"/>
                <w:szCs w:val="18"/>
              </w:rPr>
              <w:t>172</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kern w:val="0"/>
                <w:sz w:val="18"/>
                <w:szCs w:val="18"/>
              </w:rPr>
              <w:t>改建</w:t>
            </w:r>
          </w:p>
        </w:tc>
        <w:tc>
          <w:tcPr>
            <w:tcW w:w="994" w:type="dxa"/>
            <w:tcBorders>
              <w:top w:val="nil"/>
              <w:left w:val="nil"/>
              <w:bottom w:val="single" w:color="000000" w:sz="8" w:space="0"/>
              <w:right w:val="single" w:color="000000" w:sz="8" w:space="0"/>
            </w:tcBorders>
            <w:noWrap/>
            <w:vAlign w:val="center"/>
          </w:tcPr>
          <w:p>
            <w:pPr>
              <w:jc w:val="center"/>
              <w:rPr>
                <w:rFonts w:hint="default" w:ascii="宋体" w:eastAsia="宋体" w:cs="宋体"/>
                <w:color w:val="000000"/>
                <w:sz w:val="18"/>
                <w:szCs w:val="18"/>
                <w:lang w:val="en-US" w:eastAsia="zh-CN"/>
              </w:rPr>
            </w:pPr>
            <w:r>
              <w:rPr>
                <w:rFonts w:hint="eastAsia" w:ascii="宋体" w:cs="宋体"/>
                <w:color w:val="000000"/>
                <w:sz w:val="18"/>
                <w:szCs w:val="18"/>
                <w:lang w:val="en-US" w:eastAsia="zh-CN"/>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ascii="宋体" w:cs="宋体"/>
                <w:color w:val="000000"/>
                <w:kern w:val="0"/>
                <w:sz w:val="18"/>
                <w:szCs w:val="18"/>
              </w:rPr>
              <w:t>8</w:t>
            </w:r>
          </w:p>
        </w:tc>
        <w:tc>
          <w:tcPr>
            <w:tcW w:w="615" w:type="dxa"/>
            <w:tcBorders>
              <w:top w:val="nil"/>
              <w:left w:val="nil"/>
              <w:bottom w:val="single" w:color="000000" w:sz="8" w:space="0"/>
              <w:right w:val="single" w:color="000000" w:sz="8" w:space="0"/>
            </w:tcBorders>
            <w:noWrap/>
            <w:vAlign w:val="center"/>
          </w:tcPr>
          <w:p>
            <w:pPr>
              <w:jc w:val="center"/>
              <w:rPr>
                <w:rFonts w:ascii="宋体" w:cs="宋体"/>
                <w:color w:val="000000"/>
                <w:kern w:val="0"/>
                <w:sz w:val="18"/>
                <w:szCs w:val="18"/>
              </w:rPr>
            </w:pPr>
            <w:r>
              <w:rPr>
                <w:rFonts w:hint="eastAsia" w:ascii="宋体" w:cs="宋体"/>
                <w:color w:val="000000"/>
                <w:sz w:val="18"/>
                <w:szCs w:val="18"/>
              </w:rPr>
              <w:t>南朗</w:t>
            </w:r>
            <w:r>
              <w:rPr>
                <w:rFonts w:hint="eastAsia" w:ascii="宋体" w:cs="宋体"/>
                <w:color w:val="000000"/>
                <w:sz w:val="18"/>
                <w:szCs w:val="18"/>
                <w:lang w:eastAsia="zh-CN"/>
              </w:rPr>
              <w:t>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中山市第三人民医院</w:t>
            </w:r>
          </w:p>
        </w:tc>
        <w:tc>
          <w:tcPr>
            <w:tcW w:w="102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sz w:val="18"/>
                <w:szCs w:val="18"/>
              </w:rPr>
              <w:t>专科</w:t>
            </w:r>
          </w:p>
        </w:tc>
        <w:tc>
          <w:tcPr>
            <w:tcW w:w="843"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ascii="宋体" w:cs="宋体"/>
                <w:color w:val="000000"/>
                <w:sz w:val="18"/>
                <w:szCs w:val="18"/>
              </w:rPr>
              <w:t>600</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ascii="宋体" w:cs="宋体"/>
                <w:color w:val="000000"/>
                <w:sz w:val="18"/>
                <w:szCs w:val="18"/>
              </w:rPr>
              <w:t>200</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sz w:val="18"/>
                <w:szCs w:val="18"/>
              </w:rPr>
              <w:t>改扩建</w:t>
            </w:r>
          </w:p>
        </w:tc>
        <w:tc>
          <w:tcPr>
            <w:tcW w:w="994" w:type="dxa"/>
            <w:tcBorders>
              <w:top w:val="nil"/>
              <w:left w:val="nil"/>
              <w:bottom w:val="single" w:color="000000" w:sz="8" w:space="0"/>
              <w:right w:val="single" w:color="000000" w:sz="8" w:space="0"/>
            </w:tcBorders>
            <w:noWrap/>
            <w:vAlign w:val="center"/>
          </w:tcPr>
          <w:p>
            <w:pPr>
              <w:jc w:val="center"/>
              <w:rPr>
                <w:rFonts w:ascii="宋体" w:eastAsia="宋体" w:cs="宋体"/>
                <w:color w:val="000000"/>
                <w:sz w:val="18"/>
                <w:szCs w:val="18"/>
                <w:lang w:val="en-US" w:eastAsia="zh-CN"/>
              </w:rPr>
            </w:pPr>
            <w:r>
              <w:rPr>
                <w:rFonts w:hint="eastAsia" w:ascii="宋体" w:cs="宋体"/>
                <w:color w:val="000000"/>
                <w:sz w:val="18"/>
                <w:szCs w:val="18"/>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ascii="宋体" w:cs="宋体"/>
                <w:color w:val="000000"/>
                <w:kern w:val="0"/>
                <w:sz w:val="18"/>
                <w:szCs w:val="18"/>
              </w:rPr>
              <w:t>9</w:t>
            </w:r>
          </w:p>
        </w:tc>
        <w:tc>
          <w:tcPr>
            <w:tcW w:w="61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eastAsia="宋体" w:cs="宋体"/>
                <w:color w:val="000000"/>
                <w:kern w:val="0"/>
                <w:sz w:val="18"/>
                <w:szCs w:val="18"/>
                <w:lang w:eastAsia="zh-CN"/>
              </w:rPr>
            </w:pPr>
            <w:r>
              <w:rPr>
                <w:rFonts w:hint="eastAsia" w:ascii="宋体" w:cs="宋体"/>
                <w:color w:val="000000"/>
                <w:kern w:val="0"/>
                <w:sz w:val="18"/>
                <w:szCs w:val="18"/>
                <w:lang w:eastAsia="zh-CN"/>
              </w:rPr>
              <w:t>石岐街道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中山市口腔医院</w:t>
            </w:r>
          </w:p>
        </w:tc>
        <w:tc>
          <w:tcPr>
            <w:tcW w:w="102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专科</w:t>
            </w:r>
          </w:p>
        </w:tc>
        <w:tc>
          <w:tcPr>
            <w:tcW w:w="843"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kern w:val="0"/>
                <w:sz w:val="18"/>
                <w:szCs w:val="18"/>
              </w:rPr>
              <w:t>改扩建</w:t>
            </w:r>
          </w:p>
        </w:tc>
        <w:tc>
          <w:tcPr>
            <w:tcW w:w="994"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62" w:type="dxa"/>
            <w:tcBorders>
              <w:top w:val="nil"/>
              <w:left w:val="single" w:color="000000" w:sz="8" w:space="0"/>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ascii="宋体" w:cs="宋体"/>
                <w:color w:val="000000"/>
                <w:kern w:val="0"/>
                <w:sz w:val="18"/>
                <w:szCs w:val="18"/>
              </w:rPr>
              <w:t>10</w:t>
            </w:r>
          </w:p>
        </w:tc>
        <w:tc>
          <w:tcPr>
            <w:tcW w:w="615" w:type="dxa"/>
            <w:tcBorders>
              <w:top w:val="nil"/>
              <w:left w:val="nil"/>
              <w:bottom w:val="single" w:color="000000" w:sz="8" w:space="0"/>
              <w:right w:val="single" w:color="000000" w:sz="8" w:space="0"/>
            </w:tcBorders>
            <w:noWrap/>
            <w:vAlign w:val="center"/>
          </w:tcPr>
          <w:p>
            <w:pPr>
              <w:widowControl/>
              <w:jc w:val="center"/>
              <w:textAlignment w:val="center"/>
              <w:rPr>
                <w:rFonts w:hint="eastAsia" w:ascii="宋体" w:eastAsia="宋体" w:cs="宋体"/>
                <w:color w:val="000000"/>
                <w:kern w:val="0"/>
                <w:sz w:val="18"/>
                <w:szCs w:val="18"/>
                <w:lang w:eastAsia="zh-CN"/>
              </w:rPr>
            </w:pPr>
            <w:r>
              <w:rPr>
                <w:rFonts w:hint="eastAsia" w:ascii="宋体" w:cs="宋体"/>
                <w:color w:val="000000"/>
                <w:sz w:val="18"/>
                <w:szCs w:val="18"/>
              </w:rPr>
              <w:t>石岐</w:t>
            </w:r>
            <w:r>
              <w:rPr>
                <w:rFonts w:hint="eastAsia" w:ascii="宋体" w:cs="宋体"/>
                <w:color w:val="000000"/>
                <w:sz w:val="18"/>
                <w:szCs w:val="18"/>
                <w:lang w:eastAsia="zh-CN"/>
              </w:rPr>
              <w:t>街道</w:t>
            </w:r>
          </w:p>
        </w:tc>
        <w:tc>
          <w:tcPr>
            <w:tcW w:w="1391"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中山市康复医院</w:t>
            </w:r>
          </w:p>
        </w:tc>
        <w:tc>
          <w:tcPr>
            <w:tcW w:w="102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专科</w:t>
            </w:r>
          </w:p>
        </w:tc>
        <w:tc>
          <w:tcPr>
            <w:tcW w:w="843"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rPr>
              <w:t>-</w:t>
            </w:r>
          </w:p>
        </w:tc>
        <w:tc>
          <w:tcPr>
            <w:tcW w:w="1097" w:type="dxa"/>
            <w:tcBorders>
              <w:top w:val="nil"/>
              <w:left w:val="nil"/>
              <w:bottom w:val="single" w:color="000000" w:sz="8" w:space="0"/>
              <w:right w:val="single" w:color="000000" w:sz="8" w:space="0"/>
            </w:tcBorders>
            <w:noWrap/>
            <w:vAlign w:val="center"/>
          </w:tcPr>
          <w:p>
            <w:pPr>
              <w:jc w:val="center"/>
              <w:rPr>
                <w:rFonts w:ascii="宋体" w:cs="宋体"/>
                <w:color w:val="000000"/>
                <w:sz w:val="18"/>
                <w:szCs w:val="18"/>
              </w:rPr>
            </w:pPr>
            <w:r>
              <w:rPr>
                <w:rFonts w:hint="eastAsia" w:ascii="宋体" w:cs="宋体"/>
                <w:color w:val="000000"/>
                <w:kern w:val="0"/>
                <w:sz w:val="18"/>
                <w:szCs w:val="18"/>
              </w:rPr>
              <w:t>改扩建</w:t>
            </w:r>
          </w:p>
        </w:tc>
        <w:tc>
          <w:tcPr>
            <w:tcW w:w="994" w:type="dxa"/>
            <w:tcBorders>
              <w:top w:val="nil"/>
              <w:left w:val="nil"/>
              <w:bottom w:val="single" w:color="000000" w:sz="8" w:space="0"/>
              <w:right w:val="single" w:color="000000" w:sz="8" w:space="0"/>
            </w:tcBorders>
            <w:noWrap/>
            <w:vAlign w:val="center"/>
          </w:tcPr>
          <w:p>
            <w:pPr>
              <w:widowControl/>
              <w:jc w:val="center"/>
              <w:textAlignment w:val="center"/>
              <w:rPr>
                <w:rFonts w:ascii="宋体" w:cs="宋体"/>
                <w:color w:val="000000"/>
                <w:sz w:val="18"/>
                <w:szCs w:val="18"/>
              </w:rPr>
            </w:pPr>
            <w:r>
              <w:rPr>
                <w:rFonts w:hint="eastAsia" w:ascii="宋体" w:cs="宋体"/>
                <w:color w:val="000000"/>
                <w:sz w:val="18"/>
                <w:szCs w:val="18"/>
              </w:rPr>
              <w:t>-</w:t>
            </w:r>
          </w:p>
        </w:tc>
      </w:tr>
    </w:tbl>
    <w:p>
      <w:pPr>
        <w:pStyle w:val="2"/>
        <w:spacing w:before="0" w:beforeAutospacing="0" w:after="0" w:afterAutospacing="0"/>
        <w:jc w:val="both"/>
        <w:rPr>
          <w:rFonts w:hint="eastAsia" w:ascii="仿宋_GB2312" w:eastAsia="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仿宋_GB2312" w:eastAsia="仿宋_GB2312" w:cs="仿宋_GB2312"/>
          <w:sz w:val="28"/>
          <w:szCs w:val="28"/>
        </w:rPr>
      </w:pPr>
      <w:r>
        <w:rPr>
          <w:rFonts w:ascii="仿宋_GB2312" w:eastAsia="仿宋_GB2312" w:cs="仿宋_GB2312"/>
          <w:sz w:val="28"/>
          <w:szCs w:val="28"/>
        </w:rPr>
        <w:t>表6 中山市镇（街）医院建设项目清单</w:t>
      </w:r>
    </w:p>
    <w:tbl>
      <w:tblPr>
        <w:tblStyle w:val="12"/>
        <w:tblpPr w:leftFromText="180" w:rightFromText="180" w:vertAnchor="text" w:horzAnchor="page" w:tblpX="1809" w:tblpY="116"/>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214"/>
        <w:gridCol w:w="1342"/>
        <w:gridCol w:w="609"/>
        <w:gridCol w:w="924"/>
        <w:gridCol w:w="924"/>
        <w:gridCol w:w="222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76" w:type="dxa"/>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序号</w:t>
            </w:r>
          </w:p>
        </w:tc>
        <w:tc>
          <w:tcPr>
            <w:tcW w:w="1214" w:type="dxa"/>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镇（街）</w:t>
            </w:r>
          </w:p>
        </w:tc>
        <w:tc>
          <w:tcPr>
            <w:tcW w:w="1342" w:type="dxa"/>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医院名称</w:t>
            </w:r>
          </w:p>
        </w:tc>
        <w:tc>
          <w:tcPr>
            <w:tcW w:w="609" w:type="dxa"/>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类别</w:t>
            </w:r>
          </w:p>
        </w:tc>
        <w:tc>
          <w:tcPr>
            <w:tcW w:w="924" w:type="dxa"/>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现编制床位数（张）</w:t>
            </w:r>
          </w:p>
        </w:tc>
        <w:tc>
          <w:tcPr>
            <w:tcW w:w="924" w:type="dxa"/>
            <w:noWrap/>
            <w:vAlign w:val="center"/>
          </w:tcPr>
          <w:p>
            <w:pPr>
              <w:widowControl/>
              <w:ind w:left="-105" w:leftChars="-50" w:right="-105" w:rightChars="-50"/>
              <w:jc w:val="center"/>
              <w:textAlignment w:val="top"/>
              <w:rPr>
                <w:rFonts w:ascii="宋体" w:cs="宋体"/>
                <w:b/>
                <w:bCs/>
                <w:color w:val="000000"/>
                <w:kern w:val="0"/>
                <w:sz w:val="18"/>
                <w:szCs w:val="18"/>
              </w:rPr>
            </w:pPr>
            <w:r>
              <w:rPr>
                <w:rFonts w:ascii="宋体" w:cs="宋体"/>
                <w:b/>
                <w:bCs/>
                <w:color w:val="000000"/>
                <w:kern w:val="0"/>
                <w:sz w:val="18"/>
                <w:szCs w:val="18"/>
              </w:rPr>
              <w:t>规划</w:t>
            </w:r>
            <w:r>
              <w:rPr>
                <w:rFonts w:hint="eastAsia" w:ascii="宋体" w:cs="宋体"/>
                <w:b/>
                <w:bCs/>
                <w:color w:val="000000"/>
                <w:kern w:val="0"/>
                <w:sz w:val="18"/>
                <w:szCs w:val="18"/>
              </w:rPr>
              <w:t>新增床位数（张）</w:t>
            </w:r>
          </w:p>
        </w:tc>
        <w:tc>
          <w:tcPr>
            <w:tcW w:w="2223" w:type="dxa"/>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建设情况</w:t>
            </w:r>
          </w:p>
        </w:tc>
        <w:tc>
          <w:tcPr>
            <w:tcW w:w="1313" w:type="dxa"/>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规划用地面积(㎡)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古镇镇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古镇人民医院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500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300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异地重建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横栏镇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横栏医院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150</w:t>
            </w:r>
          </w:p>
        </w:tc>
        <w:tc>
          <w:tcPr>
            <w:tcW w:w="924" w:type="dxa"/>
            <w:noWrap/>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200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改扩建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3</w:t>
            </w:r>
          </w:p>
        </w:tc>
        <w:tc>
          <w:tcPr>
            <w:tcW w:w="1214" w:type="dxa"/>
            <w:noWrap/>
            <w:vAlign w:val="center"/>
          </w:tcPr>
          <w:p>
            <w:pPr>
              <w:widowControl/>
              <w:jc w:val="center"/>
              <w:textAlignment w:val="center"/>
              <w:rPr>
                <w:rFonts w:hint="eastAsia" w:ascii="宋体" w:eastAsia="宋体" w:cs="宋体"/>
                <w:color w:val="000000"/>
                <w:kern w:val="0"/>
                <w:sz w:val="18"/>
                <w:szCs w:val="18"/>
                <w:lang w:eastAsia="zh-CN"/>
              </w:rPr>
            </w:pPr>
            <w:r>
              <w:rPr>
                <w:rFonts w:hint="eastAsia" w:ascii="宋体" w:cs="宋体"/>
                <w:color w:val="000000"/>
                <w:kern w:val="0"/>
                <w:sz w:val="18"/>
                <w:szCs w:val="18"/>
              </w:rPr>
              <w:t>石岐</w:t>
            </w:r>
            <w:r>
              <w:rPr>
                <w:rFonts w:hint="eastAsia" w:ascii="宋体" w:cs="宋体"/>
                <w:color w:val="000000"/>
                <w:kern w:val="0"/>
                <w:sz w:val="18"/>
                <w:szCs w:val="18"/>
                <w:lang w:eastAsia="zh-CN"/>
              </w:rPr>
              <w:t>街道</w:t>
            </w:r>
          </w:p>
        </w:tc>
        <w:tc>
          <w:tcPr>
            <w:tcW w:w="1342" w:type="dxa"/>
            <w:noWrap/>
            <w:vAlign w:val="center"/>
          </w:tcPr>
          <w:p>
            <w:pPr>
              <w:widowControl/>
              <w:ind w:left="-105" w:leftChars="-50" w:right="-105" w:rightChars="-50"/>
              <w:jc w:val="center"/>
              <w:textAlignment w:val="center"/>
              <w:rPr>
                <w:rFonts w:ascii="宋体" w:cs="宋体"/>
                <w:color w:val="000000"/>
                <w:kern w:val="0"/>
                <w:sz w:val="18"/>
                <w:szCs w:val="18"/>
              </w:rPr>
            </w:pPr>
            <w:r>
              <w:rPr>
                <w:rFonts w:hint="eastAsia" w:ascii="宋体" w:cs="宋体"/>
                <w:color w:val="000000"/>
                <w:kern w:val="0"/>
                <w:sz w:val="18"/>
                <w:szCs w:val="18"/>
              </w:rPr>
              <w:t>石岐苏华赞医院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140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160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改扩建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18500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4</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黄圃镇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黄圃人民医院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600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200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保留优化</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5</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神湾镇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神湾医院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100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200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异地重建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55274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6</w:t>
            </w:r>
          </w:p>
        </w:tc>
        <w:tc>
          <w:tcPr>
            <w:tcW w:w="1214" w:type="dxa"/>
            <w:noWrap/>
            <w:vAlign w:val="center"/>
          </w:tcPr>
          <w:p>
            <w:pPr>
              <w:widowControl/>
              <w:jc w:val="center"/>
              <w:textAlignment w:val="center"/>
              <w:rPr>
                <w:rFonts w:hint="eastAsia" w:ascii="宋体" w:eastAsia="宋体" w:cs="宋体"/>
                <w:color w:val="000000"/>
                <w:kern w:val="0"/>
                <w:sz w:val="18"/>
                <w:szCs w:val="18"/>
                <w:lang w:eastAsia="zh-CN"/>
              </w:rPr>
            </w:pPr>
            <w:r>
              <w:rPr>
                <w:rFonts w:hint="eastAsia" w:ascii="宋体" w:cs="宋体"/>
                <w:color w:val="000000"/>
                <w:kern w:val="0"/>
                <w:sz w:val="18"/>
                <w:szCs w:val="18"/>
                <w:highlight w:val="none"/>
                <w:lang w:eastAsia="zh-CN"/>
              </w:rPr>
              <w:t>翠亨新区</w:t>
            </w:r>
            <w:r>
              <w:rPr>
                <w:rFonts w:hint="eastAsia" w:ascii="宋体" w:cs="宋体"/>
                <w:color w:val="000000"/>
                <w:kern w:val="0"/>
                <w:sz w:val="18"/>
                <w:szCs w:val="18"/>
                <w:highlight w:val="none"/>
              </w:rPr>
              <w:t>南朗</w:t>
            </w:r>
            <w:r>
              <w:rPr>
                <w:rFonts w:hint="eastAsia" w:ascii="宋体" w:cs="宋体"/>
                <w:color w:val="000000"/>
                <w:kern w:val="0"/>
                <w:sz w:val="18"/>
                <w:szCs w:val="18"/>
                <w:highlight w:val="none"/>
                <w:lang w:eastAsia="zh-CN"/>
              </w:rPr>
              <w:t>街道</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南朗医院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130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370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新、改、扩建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34666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7</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三角镇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三角医院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250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改、扩建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8</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沙溪镇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沙溪隆都医院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210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40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改扩建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9</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西区街道</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西区医院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150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扩建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10</w:t>
            </w:r>
          </w:p>
        </w:tc>
        <w:tc>
          <w:tcPr>
            <w:tcW w:w="1214" w:type="dxa"/>
            <w:noWrap/>
            <w:vAlign w:val="center"/>
          </w:tcPr>
          <w:p>
            <w:pPr>
              <w:widowControl/>
              <w:jc w:val="center"/>
              <w:textAlignment w:val="center"/>
              <w:rPr>
                <w:rFonts w:ascii="宋体" w:cs="宋体"/>
                <w:color w:val="000000"/>
                <w:kern w:val="0"/>
                <w:sz w:val="18"/>
                <w:szCs w:val="18"/>
              </w:rPr>
            </w:pPr>
            <w:r>
              <w:rPr>
                <w:rFonts w:ascii="宋体" w:cs="宋体"/>
                <w:color w:val="000000"/>
                <w:kern w:val="0"/>
                <w:sz w:val="18"/>
                <w:szCs w:val="18"/>
                <w:lang w:val="en-US"/>
              </w:rPr>
              <w:t>民众街道</w:t>
            </w:r>
            <w:r>
              <w:rPr>
                <w:rFonts w:hint="eastAsia" w:ascii="宋体" w:cs="宋体"/>
                <w:color w:val="000000"/>
                <w:kern w:val="0"/>
                <w:sz w:val="18"/>
                <w:szCs w:val="18"/>
                <w:lang w:val="en-US" w:eastAsia="zh-CN"/>
              </w:rPr>
              <w:t xml:space="preserve">  </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民众医院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140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360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新建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59274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11</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坦洲镇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坦洲人民医院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400</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100</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改扩建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36800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12</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大涌镇</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大涌医院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200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改扩建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16667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13</w:t>
            </w:r>
          </w:p>
        </w:tc>
        <w:tc>
          <w:tcPr>
            <w:tcW w:w="1214" w:type="dxa"/>
            <w:noWrap/>
            <w:vAlign w:val="center"/>
          </w:tcPr>
          <w:p>
            <w:pPr>
              <w:widowControl/>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eastAsia="zh-CN"/>
              </w:rPr>
              <w:t>小榄镇</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东升医院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350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150</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改扩建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C00000"/>
                <w:sz w:val="18"/>
                <w:szCs w:val="18"/>
              </w:rPr>
            </w:pPr>
            <w:r>
              <w:rPr>
                <w:rFonts w:hint="eastAsia" w:ascii="宋体" w:cs="宋体"/>
                <w:color w:val="000000"/>
                <w:kern w:val="0"/>
                <w:sz w:val="18"/>
                <w:szCs w:val="18"/>
              </w:rPr>
              <w:t>14</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港口镇</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港口医院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200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扩建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476" w:type="dxa"/>
            <w:noWrap/>
            <w:vAlign w:val="center"/>
          </w:tcPr>
          <w:p>
            <w:pPr>
              <w:widowControl/>
              <w:jc w:val="center"/>
              <w:textAlignment w:val="center"/>
              <w:rPr>
                <w:rFonts w:ascii="宋体" w:cs="宋体"/>
                <w:color w:val="C00000"/>
                <w:sz w:val="18"/>
                <w:szCs w:val="18"/>
              </w:rPr>
            </w:pPr>
            <w:r>
              <w:rPr>
                <w:rFonts w:hint="eastAsia" w:ascii="宋体" w:cs="宋体"/>
                <w:color w:val="000000"/>
                <w:kern w:val="0"/>
                <w:sz w:val="18"/>
                <w:szCs w:val="18"/>
              </w:rPr>
              <w:t>15</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开发区</w:t>
            </w:r>
          </w:p>
        </w:tc>
        <w:tc>
          <w:tcPr>
            <w:tcW w:w="1342" w:type="dxa"/>
            <w:noWrap/>
            <w:vAlign w:val="center"/>
          </w:tcPr>
          <w:p>
            <w:pPr>
              <w:widowControl/>
              <w:ind w:left="-105" w:leftChars="-50" w:right="-105" w:rightChars="-50"/>
              <w:jc w:val="center"/>
              <w:textAlignment w:val="center"/>
              <w:rPr>
                <w:rFonts w:hint="eastAsia" w:ascii="宋体" w:eastAsia="宋体" w:cs="宋体"/>
                <w:color w:val="000000"/>
                <w:sz w:val="18"/>
                <w:szCs w:val="18"/>
                <w:lang w:eastAsia="zh-CN"/>
              </w:rPr>
            </w:pPr>
            <w:r>
              <w:rPr>
                <w:rFonts w:hint="eastAsia" w:ascii="宋体" w:cs="宋体"/>
                <w:color w:val="000000"/>
                <w:kern w:val="0"/>
                <w:sz w:val="18"/>
                <w:szCs w:val="18"/>
                <w:lang w:eastAsia="zh-CN"/>
              </w:rPr>
              <w:t>火炬开发区人民医院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600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200</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扩建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16</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小榄镇</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小榄人民医院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1600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w:t>
            </w:r>
          </w:p>
        </w:tc>
        <w:tc>
          <w:tcPr>
            <w:tcW w:w="2223" w:type="dxa"/>
            <w:noWrap/>
            <w:vAlign w:val="center"/>
          </w:tcPr>
          <w:p>
            <w:pPr>
              <w:widowControl/>
              <w:ind w:left="-105" w:leftChars="-50" w:right="-105" w:rightChars="-50"/>
              <w:jc w:val="center"/>
              <w:textAlignment w:val="center"/>
              <w:rPr>
                <w:rFonts w:ascii="宋体" w:cs="宋体"/>
                <w:color w:val="000000"/>
                <w:sz w:val="18"/>
                <w:szCs w:val="18"/>
              </w:rPr>
            </w:pPr>
            <w:r>
              <w:rPr>
                <w:rFonts w:hint="eastAsia" w:ascii="宋体" w:cs="宋体"/>
                <w:color w:val="000000"/>
                <w:kern w:val="0"/>
                <w:sz w:val="18"/>
                <w:szCs w:val="18"/>
              </w:rPr>
              <w:t>扩建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17</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东凤镇</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东凤人民医院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400</w:t>
            </w:r>
          </w:p>
        </w:tc>
        <w:tc>
          <w:tcPr>
            <w:tcW w:w="924" w:type="dxa"/>
            <w:noWrap/>
            <w:vAlign w:val="center"/>
          </w:tcPr>
          <w:p>
            <w:pPr>
              <w:widowControl/>
              <w:jc w:val="right"/>
              <w:textAlignment w:val="center"/>
              <w:rPr>
                <w:rFonts w:ascii="宋体" w:cs="宋体"/>
                <w:color w:val="000000"/>
                <w:sz w:val="18"/>
                <w:szCs w:val="18"/>
              </w:rPr>
            </w:pPr>
            <w:r>
              <w:rPr>
                <w:rFonts w:ascii="宋体" w:cs="宋体"/>
                <w:color w:val="000000"/>
                <w:kern w:val="0"/>
                <w:sz w:val="18"/>
                <w:szCs w:val="18"/>
              </w:rPr>
              <w:t>110</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扩建</w:t>
            </w:r>
          </w:p>
        </w:tc>
        <w:tc>
          <w:tcPr>
            <w:tcW w:w="1313" w:type="dxa"/>
            <w:noWrap/>
            <w:vAlign w:val="center"/>
          </w:tcPr>
          <w:p>
            <w:pPr>
              <w:widowControl/>
              <w:jc w:val="right"/>
              <w:textAlignment w:val="center"/>
              <w:rPr>
                <w:rFonts w:ascii="宋体" w:cs="宋体"/>
                <w:color w:val="000000"/>
                <w:sz w:val="18"/>
                <w:szCs w:val="18"/>
              </w:rPr>
            </w:pPr>
            <w:r>
              <w:rPr>
                <w:rFonts w:ascii="宋体" w:cs="宋体"/>
                <w:color w:val="000000"/>
                <w:sz w:val="18"/>
                <w:szCs w:val="1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18</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阜沙镇</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阜沙医院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200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扩建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19</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南区街道</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南区医院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100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100</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新建</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20</w:t>
            </w:r>
          </w:p>
        </w:tc>
        <w:tc>
          <w:tcPr>
            <w:tcW w:w="1214"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板芙镇</w:t>
            </w:r>
          </w:p>
        </w:tc>
        <w:tc>
          <w:tcPr>
            <w:tcW w:w="1342"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板芙医院</w:t>
            </w:r>
          </w:p>
        </w:tc>
        <w:tc>
          <w:tcPr>
            <w:tcW w:w="609"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200</w:t>
            </w:r>
          </w:p>
        </w:tc>
        <w:tc>
          <w:tcPr>
            <w:tcW w:w="924"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100</w:t>
            </w:r>
          </w:p>
        </w:tc>
        <w:tc>
          <w:tcPr>
            <w:tcW w:w="2223" w:type="dxa"/>
            <w:noWrap/>
            <w:vAlign w:val="center"/>
          </w:tcPr>
          <w:p>
            <w:pPr>
              <w:widowControl/>
              <w:jc w:val="center"/>
              <w:textAlignment w:val="center"/>
              <w:rPr>
                <w:rFonts w:ascii="宋体" w:cs="宋体"/>
                <w:color w:val="000000"/>
                <w:sz w:val="18"/>
                <w:szCs w:val="18"/>
              </w:rPr>
            </w:pPr>
            <w:r>
              <w:rPr>
                <w:rFonts w:hint="eastAsia" w:ascii="宋体" w:cs="宋体"/>
                <w:color w:val="000000"/>
                <w:kern w:val="0"/>
                <w:sz w:val="18"/>
                <w:szCs w:val="18"/>
              </w:rPr>
              <w:t>保留优化</w:t>
            </w:r>
          </w:p>
        </w:tc>
        <w:tc>
          <w:tcPr>
            <w:tcW w:w="1313" w:type="dxa"/>
            <w:noWrap/>
            <w:vAlign w:val="center"/>
          </w:tcPr>
          <w:p>
            <w:pPr>
              <w:widowControl/>
              <w:jc w:val="right"/>
              <w:textAlignment w:val="center"/>
              <w:rPr>
                <w:rFonts w:ascii="宋体" w:cs="宋体"/>
                <w:color w:val="000000"/>
                <w:sz w:val="18"/>
                <w:szCs w:val="18"/>
              </w:rPr>
            </w:pPr>
            <w:r>
              <w:rPr>
                <w:rFonts w:hint="eastAsia" w:asci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21</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三乡镇</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三乡医院</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302</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498</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异地重建</w:t>
            </w:r>
          </w:p>
        </w:tc>
        <w:tc>
          <w:tcPr>
            <w:tcW w:w="1313" w:type="dxa"/>
            <w:noWrap/>
            <w:vAlign w:val="center"/>
          </w:tcPr>
          <w:p>
            <w:pPr>
              <w:widowControl/>
              <w:jc w:val="right"/>
              <w:textAlignment w:val="center"/>
              <w:rPr>
                <w:rFonts w:ascii="宋体" w:cs="宋体"/>
                <w:color w:val="000000"/>
                <w:kern w:val="0"/>
                <w:sz w:val="18"/>
                <w:szCs w:val="18"/>
              </w:rPr>
            </w:pPr>
            <w:r>
              <w:rPr>
                <w:rFonts w:ascii="宋体" w:cs="宋体"/>
                <w:color w:val="000000"/>
                <w:kern w:val="0"/>
                <w:sz w:val="18"/>
                <w:szCs w:val="18"/>
              </w:rPr>
              <w:t>59446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trPr>
        <w:tc>
          <w:tcPr>
            <w:tcW w:w="476"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22</w:t>
            </w:r>
          </w:p>
        </w:tc>
        <w:tc>
          <w:tcPr>
            <w:tcW w:w="121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highlight w:val="none"/>
              </w:rPr>
              <w:t>翠亨新区</w:t>
            </w:r>
          </w:p>
        </w:tc>
        <w:tc>
          <w:tcPr>
            <w:tcW w:w="1342"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待定</w:t>
            </w:r>
          </w:p>
        </w:tc>
        <w:tc>
          <w:tcPr>
            <w:tcW w:w="609"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综合</w:t>
            </w:r>
          </w:p>
        </w:tc>
        <w:tc>
          <w:tcPr>
            <w:tcW w:w="924"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待定</w:t>
            </w:r>
          </w:p>
        </w:tc>
        <w:tc>
          <w:tcPr>
            <w:tcW w:w="924"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待定</w:t>
            </w:r>
          </w:p>
        </w:tc>
        <w:tc>
          <w:tcPr>
            <w:tcW w:w="2223" w:type="dxa"/>
            <w:noWrap/>
            <w:vAlign w:val="center"/>
          </w:tcPr>
          <w:p>
            <w:pPr>
              <w:widowControl/>
              <w:jc w:val="center"/>
              <w:textAlignment w:val="center"/>
              <w:rPr>
                <w:rFonts w:ascii="宋体" w:cs="宋体"/>
                <w:color w:val="000000"/>
                <w:kern w:val="0"/>
                <w:sz w:val="18"/>
                <w:szCs w:val="18"/>
              </w:rPr>
            </w:pPr>
            <w:r>
              <w:rPr>
                <w:rFonts w:hint="eastAsia" w:ascii="宋体" w:cs="宋体"/>
                <w:color w:val="000000"/>
                <w:kern w:val="0"/>
                <w:sz w:val="18"/>
                <w:szCs w:val="18"/>
              </w:rPr>
              <w:t>新建</w:t>
            </w:r>
          </w:p>
        </w:tc>
        <w:tc>
          <w:tcPr>
            <w:tcW w:w="1313" w:type="dxa"/>
            <w:noWrap/>
            <w:vAlign w:val="center"/>
          </w:tcPr>
          <w:p>
            <w:pPr>
              <w:widowControl/>
              <w:jc w:val="right"/>
              <w:textAlignment w:val="center"/>
              <w:rPr>
                <w:rFonts w:ascii="宋体" w:cs="宋体"/>
                <w:color w:val="000000"/>
                <w:kern w:val="0"/>
                <w:sz w:val="18"/>
                <w:szCs w:val="18"/>
              </w:rPr>
            </w:pPr>
            <w:r>
              <w:rPr>
                <w:rFonts w:hint="eastAsia" w:ascii="宋体" w:cs="宋体"/>
                <w:color w:val="000000"/>
                <w:kern w:val="0"/>
                <w:sz w:val="18"/>
                <w:szCs w:val="18"/>
              </w:rPr>
              <w:t>待定</w:t>
            </w:r>
          </w:p>
        </w:tc>
      </w:tr>
    </w:tbl>
    <w:p>
      <w:pPr>
        <w:jc w:val="center"/>
        <w:rPr>
          <w:rFonts w:ascii="仿宋_GB2312" w:eastAsia="仿宋_GB2312" w:cs="仿宋_GB2312"/>
          <w:b/>
          <w:bCs/>
          <w:sz w:val="28"/>
          <w:szCs w:val="28"/>
        </w:rPr>
      </w:pPr>
    </w:p>
    <w:p>
      <w:pPr>
        <w:jc w:val="center"/>
        <w:rPr>
          <w:rFonts w:ascii="仿宋_GB2312" w:eastAsia="仿宋_GB2312" w:cs="仿宋_GB2312"/>
          <w:b/>
          <w:bCs/>
          <w:sz w:val="28"/>
          <w:szCs w:val="28"/>
        </w:rPr>
      </w:pPr>
      <w:r>
        <w:rPr>
          <w:rFonts w:hint="eastAsia" w:ascii="仿宋_GB2312" w:eastAsia="仿宋_GB2312" w:cs="仿宋_GB2312"/>
          <w:b/>
          <w:bCs/>
          <w:sz w:val="28"/>
          <w:szCs w:val="28"/>
        </w:rPr>
        <w:t>表7 中山市社区卫生服务中心建设项目清单</w:t>
      </w:r>
    </w:p>
    <w:tbl>
      <w:tblPr>
        <w:tblStyle w:val="12"/>
        <w:tblW w:w="8083"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
        <w:gridCol w:w="784"/>
        <w:gridCol w:w="3176"/>
        <w:gridCol w:w="2381"/>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序号</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镇（街）</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建设情况</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top"/>
              <w:rPr>
                <w:rFonts w:ascii="宋体" w:cs="宋体"/>
                <w:b/>
                <w:bCs/>
                <w:color w:val="000000"/>
                <w:kern w:val="0"/>
                <w:sz w:val="18"/>
                <w:szCs w:val="18"/>
              </w:rPr>
            </w:pPr>
            <w:r>
              <w:rPr>
                <w:rFonts w:hint="eastAsia" w:ascii="宋体" w:cs="宋体"/>
                <w:b/>
                <w:bCs/>
                <w:color w:val="000000"/>
                <w:kern w:val="0"/>
                <w:sz w:val="18"/>
                <w:szCs w:val="18"/>
              </w:rPr>
              <w:t>规划用地面积(㎡)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古镇镇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古镇镇社区卫生服务中心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2</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横栏镇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横栏镇社区卫生服务中心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3</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kern w:val="0"/>
                <w:sz w:val="18"/>
                <w:szCs w:val="18"/>
                <w:lang w:eastAsia="zh-CN"/>
              </w:rPr>
            </w:pPr>
            <w:r>
              <w:rPr>
                <w:rFonts w:hint="eastAsia" w:ascii="宋体" w:cs="宋体"/>
                <w:kern w:val="0"/>
                <w:sz w:val="18"/>
                <w:szCs w:val="18"/>
              </w:rPr>
              <w:t>石岐</w:t>
            </w:r>
            <w:r>
              <w:rPr>
                <w:rFonts w:hint="eastAsia" w:ascii="宋体" w:cs="宋体"/>
                <w:kern w:val="0"/>
                <w:sz w:val="18"/>
                <w:szCs w:val="18"/>
                <w:lang w:eastAsia="zh-CN"/>
              </w:rPr>
              <w:t>街道</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石岐街</w:t>
            </w:r>
            <w:r>
              <w:rPr>
                <w:rFonts w:hint="eastAsia" w:ascii="宋体" w:cs="宋体"/>
                <w:kern w:val="0"/>
                <w:sz w:val="18"/>
                <w:szCs w:val="18"/>
                <w:lang w:eastAsia="zh-CN"/>
              </w:rPr>
              <w:t>道</w:t>
            </w:r>
            <w:r>
              <w:rPr>
                <w:rFonts w:hint="eastAsia" w:ascii="宋体" w:cs="宋体"/>
                <w:kern w:val="0"/>
                <w:sz w:val="18"/>
                <w:szCs w:val="18"/>
              </w:rPr>
              <w:t>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4</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黄圃镇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黄圃镇社区卫生服务中心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5</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神湾镇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神湾镇社区卫生服务中心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改扩建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6</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kern w:val="0"/>
                <w:sz w:val="18"/>
                <w:szCs w:val="18"/>
                <w:lang w:eastAsia="zh-CN"/>
              </w:rPr>
            </w:pPr>
            <w:r>
              <w:rPr>
                <w:rFonts w:hint="eastAsia" w:ascii="宋体" w:eastAsia="宋体" w:cs="宋体"/>
                <w:kern w:val="0"/>
                <w:sz w:val="18"/>
                <w:szCs w:val="18"/>
                <w:lang w:eastAsia="zh-CN"/>
              </w:rPr>
              <w:t>翠亨新区南朗街道</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南朗</w:t>
            </w:r>
            <w:r>
              <w:rPr>
                <w:rFonts w:hint="eastAsia" w:ascii="宋体" w:cs="宋体"/>
                <w:kern w:val="0"/>
                <w:sz w:val="18"/>
                <w:szCs w:val="18"/>
                <w:lang w:eastAsia="zh-CN"/>
              </w:rPr>
              <w:t>街道</w:t>
            </w:r>
            <w:r>
              <w:rPr>
                <w:rFonts w:hint="eastAsia" w:ascii="宋体" w:cs="宋体"/>
                <w:kern w:val="0"/>
                <w:sz w:val="18"/>
                <w:szCs w:val="18"/>
              </w:rPr>
              <w:t>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异地重建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7</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三角镇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三角镇社区卫生服务中心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改扩建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8</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沙溪镇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沙溪镇社区卫生服务中心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9</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西区街道</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西区街社区卫生服务中心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搬迁</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10</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kern w:val="0"/>
                <w:sz w:val="18"/>
                <w:szCs w:val="18"/>
                <w:lang w:eastAsia="zh-CN"/>
              </w:rPr>
            </w:pPr>
            <w:r>
              <w:rPr>
                <w:rFonts w:hint="eastAsia" w:ascii="宋体" w:cs="宋体"/>
                <w:kern w:val="0"/>
                <w:sz w:val="18"/>
                <w:szCs w:val="18"/>
              </w:rPr>
              <w:t>民众</w:t>
            </w:r>
            <w:r>
              <w:rPr>
                <w:rFonts w:hint="eastAsia" w:ascii="宋体" w:cs="宋体"/>
                <w:kern w:val="0"/>
                <w:sz w:val="18"/>
                <w:szCs w:val="18"/>
                <w:lang w:eastAsia="zh-CN"/>
              </w:rPr>
              <w:t>街道</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民众</w:t>
            </w:r>
            <w:r>
              <w:rPr>
                <w:rFonts w:hint="eastAsia" w:ascii="宋体" w:cs="宋体"/>
                <w:kern w:val="0"/>
                <w:sz w:val="18"/>
                <w:szCs w:val="18"/>
                <w:lang w:eastAsia="zh-CN"/>
              </w:rPr>
              <w:t>街道</w:t>
            </w:r>
            <w:r>
              <w:rPr>
                <w:rFonts w:hint="eastAsia" w:ascii="宋体" w:cs="宋体"/>
                <w:kern w:val="0"/>
                <w:sz w:val="18"/>
                <w:szCs w:val="18"/>
              </w:rPr>
              <w:t>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11</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kern w:val="0"/>
                <w:sz w:val="18"/>
                <w:szCs w:val="18"/>
              </w:rPr>
            </w:pPr>
            <w:r>
              <w:rPr>
                <w:rFonts w:hint="eastAsia" w:ascii="宋体" w:cs="宋体"/>
                <w:kern w:val="0"/>
                <w:sz w:val="18"/>
                <w:szCs w:val="18"/>
              </w:rPr>
              <w:t>坦洲镇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坦洲镇社区卫生服务中心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保留</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12</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大涌镇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大涌镇社区卫生服务中心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新建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1</w:t>
            </w:r>
            <w:r>
              <w:rPr>
                <w:rFonts w:hint="eastAsia" w:ascii="宋体" w:cs="宋体"/>
                <w:kern w:val="0"/>
                <w:sz w:val="18"/>
                <w:szCs w:val="18"/>
                <w:lang w:val="en-US" w:eastAsia="zh-CN"/>
              </w:rPr>
              <w:t>3</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港口镇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港口镇社区卫生服务中心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扩建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1</w:t>
            </w:r>
            <w:r>
              <w:rPr>
                <w:rFonts w:hint="eastAsia" w:ascii="宋体" w:cs="宋体"/>
                <w:kern w:val="0"/>
                <w:sz w:val="18"/>
                <w:szCs w:val="18"/>
                <w:lang w:val="en-US" w:eastAsia="zh-CN"/>
              </w:rPr>
              <w:t>4</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开发区</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联富社区卫生服务中心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异地重建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1</w:t>
            </w:r>
            <w:r>
              <w:rPr>
                <w:rFonts w:hint="eastAsia" w:ascii="宋体" w:cs="宋体"/>
                <w:kern w:val="0"/>
                <w:sz w:val="18"/>
                <w:szCs w:val="18"/>
                <w:lang w:val="en-US" w:eastAsia="zh-CN"/>
              </w:rPr>
              <w:t>5</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开发区</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火炬开发区社区卫生服务中心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cs="宋体"/>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sz w:val="18"/>
                <w:szCs w:val="18"/>
              </w:rPr>
              <w:t>1</w:t>
            </w:r>
            <w:r>
              <w:rPr>
                <w:rFonts w:hint="eastAsia" w:ascii="宋体" w:cs="宋体"/>
                <w:sz w:val="18"/>
                <w:szCs w:val="18"/>
                <w:lang w:val="en-US" w:eastAsia="zh-CN"/>
              </w:rPr>
              <w:t>6</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小榄镇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小榄镇社区卫生服务中心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保留</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lang w:val="en-US" w:eastAsia="zh-CN"/>
              </w:rPr>
              <w:t>17</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东凤镇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东凤镇社区卫生服务中心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1</w:t>
            </w:r>
            <w:r>
              <w:rPr>
                <w:rFonts w:hint="eastAsia" w:ascii="宋体" w:cs="宋体"/>
                <w:kern w:val="0"/>
                <w:sz w:val="18"/>
                <w:szCs w:val="18"/>
                <w:lang w:val="en-US" w:eastAsia="zh-CN"/>
              </w:rPr>
              <w:t>8</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阜沙镇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阜沙镇社区卫生服务中心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异地重建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eastAsia="宋体" w:cs="宋体"/>
                <w:sz w:val="18"/>
                <w:szCs w:val="18"/>
                <w:lang w:val="en-US" w:eastAsia="zh-CN"/>
              </w:rPr>
            </w:pPr>
            <w:r>
              <w:rPr>
                <w:rFonts w:hint="eastAsia" w:ascii="宋体" w:cs="宋体"/>
                <w:kern w:val="0"/>
                <w:sz w:val="18"/>
                <w:szCs w:val="18"/>
                <w:lang w:val="en-US" w:eastAsia="zh-CN"/>
              </w:rPr>
              <w:t>19</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三乡镇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三乡镇社区卫生服务中心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改扩建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1476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eastAsia="宋体" w:cs="宋体"/>
                <w:sz w:val="18"/>
                <w:szCs w:val="18"/>
                <w:lang w:val="en-US" w:eastAsia="zh-CN"/>
              </w:rPr>
            </w:pPr>
            <w:r>
              <w:rPr>
                <w:rFonts w:hint="eastAsia" w:ascii="宋体" w:cs="宋体"/>
                <w:kern w:val="0"/>
                <w:sz w:val="18"/>
                <w:szCs w:val="18"/>
                <w:lang w:val="en-US" w:eastAsia="zh-CN"/>
              </w:rPr>
              <w:t>20</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南区街</w:t>
            </w:r>
            <w:r>
              <w:rPr>
                <w:rFonts w:hint="eastAsia" w:ascii="宋体" w:cs="宋体"/>
                <w:kern w:val="0"/>
                <w:sz w:val="18"/>
                <w:szCs w:val="18"/>
                <w:lang w:eastAsia="zh-CN"/>
              </w:rPr>
              <w:t>道</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南区街</w:t>
            </w:r>
            <w:r>
              <w:rPr>
                <w:rFonts w:hint="eastAsia" w:ascii="宋体" w:cs="宋体"/>
                <w:kern w:val="0"/>
                <w:sz w:val="18"/>
                <w:szCs w:val="18"/>
                <w:lang w:eastAsia="zh-CN"/>
              </w:rPr>
              <w:t>道</w:t>
            </w:r>
            <w:r>
              <w:rPr>
                <w:rFonts w:hint="eastAsia" w:ascii="宋体" w:cs="宋体"/>
                <w:kern w:val="0"/>
                <w:sz w:val="18"/>
                <w:szCs w:val="18"/>
              </w:rPr>
              <w:t>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2</w:t>
            </w:r>
            <w:r>
              <w:rPr>
                <w:rFonts w:hint="eastAsia" w:ascii="宋体" w:cs="宋体"/>
                <w:kern w:val="0"/>
                <w:sz w:val="18"/>
                <w:szCs w:val="18"/>
                <w:lang w:val="en-US" w:eastAsia="zh-CN"/>
              </w:rPr>
              <w:t>1</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南头镇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南头镇社区卫生服务中心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2</w:t>
            </w:r>
            <w:r>
              <w:rPr>
                <w:rFonts w:hint="eastAsia" w:ascii="宋体" w:cs="宋体"/>
                <w:kern w:val="0"/>
                <w:sz w:val="18"/>
                <w:szCs w:val="18"/>
                <w:lang w:val="en-US" w:eastAsia="zh-CN"/>
              </w:rPr>
              <w:t>2</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sz w:val="18"/>
                <w:szCs w:val="18"/>
                <w:lang w:eastAsia="zh-CN"/>
              </w:rPr>
            </w:pPr>
            <w:r>
              <w:rPr>
                <w:rFonts w:hint="eastAsia" w:ascii="宋体" w:cs="宋体"/>
                <w:kern w:val="0"/>
                <w:sz w:val="18"/>
                <w:szCs w:val="18"/>
              </w:rPr>
              <w:t>五桂山</w:t>
            </w:r>
            <w:r>
              <w:rPr>
                <w:rFonts w:hint="eastAsia" w:ascii="宋体" w:cs="宋体"/>
                <w:kern w:val="0"/>
                <w:sz w:val="18"/>
                <w:szCs w:val="18"/>
                <w:lang w:eastAsia="zh-CN"/>
              </w:rPr>
              <w:t>街道</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五桂山街</w:t>
            </w:r>
            <w:r>
              <w:rPr>
                <w:rFonts w:hint="eastAsia" w:ascii="宋体" w:cs="宋体"/>
                <w:kern w:val="0"/>
                <w:sz w:val="18"/>
                <w:szCs w:val="18"/>
                <w:lang w:eastAsia="zh-CN"/>
              </w:rPr>
              <w:t>道</w:t>
            </w:r>
            <w:r>
              <w:rPr>
                <w:rFonts w:hint="eastAsia" w:ascii="宋体" w:cs="宋体"/>
                <w:kern w:val="0"/>
                <w:sz w:val="18"/>
                <w:szCs w:val="18"/>
              </w:rPr>
              <w:t>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保留优化</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eastAsia="宋体" w:cs="宋体"/>
                <w:sz w:val="18"/>
                <w:szCs w:val="18"/>
                <w:lang w:val="en-US" w:eastAsia="zh-CN"/>
              </w:rPr>
            </w:pPr>
            <w:r>
              <w:rPr>
                <w:rFonts w:hint="eastAsia" w:ascii="宋体" w:cs="宋体"/>
                <w:kern w:val="0"/>
                <w:sz w:val="18"/>
                <w:szCs w:val="18"/>
                <w:lang w:val="en-US" w:eastAsia="zh-CN"/>
              </w:rPr>
              <w:t>23</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ascii="宋体" w:cs="宋体"/>
                <w:sz w:val="18"/>
                <w:szCs w:val="18"/>
              </w:rPr>
            </w:pPr>
            <w:r>
              <w:rPr>
                <w:rFonts w:hint="eastAsia" w:ascii="宋体" w:cs="宋体"/>
                <w:kern w:val="0"/>
                <w:sz w:val="18"/>
                <w:szCs w:val="18"/>
              </w:rPr>
              <w:t>板芙镇</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板芙镇社区卫生服务中心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sz w:val="18"/>
                <w:szCs w:val="18"/>
              </w:rPr>
            </w:pPr>
            <w:r>
              <w:rPr>
                <w:rFonts w:hint="eastAsia" w:ascii="宋体" w:cs="宋体"/>
                <w:kern w:val="0"/>
                <w:sz w:val="18"/>
                <w:szCs w:val="18"/>
              </w:rPr>
              <w:t>新建（公建物业）</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sz w:val="18"/>
                <w:szCs w:val="18"/>
              </w:rPr>
            </w:pPr>
            <w:r>
              <w:rPr>
                <w:rFonts w:hint="eastAsia" w:ascii="宋体" w:cs="宋体"/>
                <w:kern w:val="0"/>
                <w:sz w:val="18"/>
                <w:szCs w:val="18"/>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28"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kern w:val="0"/>
                <w:sz w:val="18"/>
                <w:szCs w:val="18"/>
                <w:lang w:eastAsia="zh-CN"/>
              </w:rPr>
            </w:pPr>
            <w:r>
              <w:rPr>
                <w:rFonts w:hint="eastAsia" w:ascii="宋体" w:cs="宋体"/>
                <w:kern w:val="0"/>
                <w:sz w:val="18"/>
                <w:szCs w:val="18"/>
              </w:rPr>
              <w:t>2</w:t>
            </w:r>
            <w:r>
              <w:rPr>
                <w:rFonts w:hint="eastAsia" w:ascii="宋体" w:cs="宋体"/>
                <w:kern w:val="0"/>
                <w:sz w:val="18"/>
                <w:szCs w:val="18"/>
                <w:lang w:val="en-US" w:eastAsia="zh-CN"/>
              </w:rPr>
              <w:t>4</w:t>
            </w:r>
          </w:p>
        </w:tc>
        <w:tc>
          <w:tcPr>
            <w:tcW w:w="784" w:type="dxa"/>
            <w:tcBorders>
              <w:top w:val="single" w:color="000000" w:sz="4" w:space="0"/>
              <w:left w:val="single" w:color="000000" w:sz="4" w:space="0"/>
              <w:bottom w:val="single" w:color="000000" w:sz="4" w:space="0"/>
              <w:right w:val="single" w:color="000000" w:sz="4" w:space="0"/>
            </w:tcBorders>
            <w:noWrap/>
            <w:vAlign w:val="center"/>
          </w:tcPr>
          <w:p>
            <w:pPr>
              <w:widowControl/>
              <w:ind w:left="-105" w:leftChars="-50" w:right="-105" w:rightChars="-50"/>
              <w:jc w:val="center"/>
              <w:textAlignment w:val="center"/>
              <w:rPr>
                <w:rFonts w:hint="eastAsia" w:ascii="宋体" w:eastAsia="宋体" w:cs="宋体"/>
                <w:kern w:val="0"/>
                <w:sz w:val="18"/>
                <w:szCs w:val="18"/>
                <w:lang w:eastAsia="zh-CN"/>
              </w:rPr>
            </w:pPr>
            <w:r>
              <w:rPr>
                <w:rFonts w:hint="eastAsia" w:ascii="宋体" w:cs="宋体"/>
                <w:kern w:val="0"/>
                <w:sz w:val="18"/>
                <w:szCs w:val="18"/>
              </w:rPr>
              <w:t>东区</w:t>
            </w:r>
            <w:r>
              <w:rPr>
                <w:rFonts w:hint="eastAsia" w:ascii="宋体" w:cs="宋体"/>
                <w:kern w:val="0"/>
                <w:sz w:val="18"/>
                <w:szCs w:val="18"/>
                <w:lang w:eastAsia="zh-CN"/>
              </w:rPr>
              <w:t>街道</w:t>
            </w:r>
          </w:p>
        </w:tc>
        <w:tc>
          <w:tcPr>
            <w:tcW w:w="31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东区街</w:t>
            </w:r>
            <w:r>
              <w:rPr>
                <w:rFonts w:hint="eastAsia" w:ascii="宋体" w:cs="宋体"/>
                <w:kern w:val="0"/>
                <w:sz w:val="18"/>
                <w:szCs w:val="18"/>
                <w:lang w:eastAsia="zh-CN"/>
              </w:rPr>
              <w:t>道</w:t>
            </w:r>
            <w:r>
              <w:rPr>
                <w:rFonts w:hint="eastAsia" w:ascii="宋体" w:cs="宋体"/>
                <w:kern w:val="0"/>
                <w:sz w:val="18"/>
                <w:szCs w:val="18"/>
              </w:rPr>
              <w:t>社区卫生服务中心</w:t>
            </w:r>
          </w:p>
        </w:tc>
        <w:tc>
          <w:tcPr>
            <w:tcW w:w="23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kern w:val="0"/>
                <w:sz w:val="18"/>
                <w:szCs w:val="18"/>
              </w:rPr>
            </w:pPr>
            <w:r>
              <w:rPr>
                <w:rFonts w:hint="eastAsia" w:ascii="宋体" w:cs="宋体"/>
                <w:kern w:val="0"/>
                <w:sz w:val="18"/>
                <w:szCs w:val="18"/>
              </w:rPr>
              <w:t>新建</w:t>
            </w:r>
          </w:p>
        </w:tc>
        <w:tc>
          <w:tcPr>
            <w:tcW w:w="1314"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cs="宋体"/>
                <w:kern w:val="0"/>
                <w:sz w:val="18"/>
                <w:szCs w:val="18"/>
              </w:rPr>
            </w:pPr>
            <w:r>
              <w:rPr>
                <w:rFonts w:hint="eastAsia" w:ascii="宋体" w:cs="宋体"/>
                <w:kern w:val="0"/>
                <w:sz w:val="18"/>
                <w:szCs w:val="18"/>
              </w:rPr>
              <w:t>1867</w:t>
            </w:r>
          </w:p>
        </w:tc>
      </w:tr>
    </w:tbl>
    <w:p>
      <w:pPr>
        <w:spacing w:before="156" w:beforeLines="50" w:after="156" w:afterLines="50" w:line="560" w:lineRule="exact"/>
        <w:ind w:firstLine="643" w:firstLineChars="200"/>
        <w:outlineLvl w:val="1"/>
        <w:rPr>
          <w:rFonts w:ascii="黑体" w:eastAsia="黑体" w:cs="黑体"/>
          <w:b/>
          <w:sz w:val="32"/>
          <w:szCs w:val="32"/>
        </w:rPr>
      </w:pPr>
      <w:r>
        <w:rPr>
          <w:rFonts w:hint="eastAsia" w:ascii="黑体" w:eastAsia="黑体" w:cs="黑体"/>
          <w:b/>
          <w:sz w:val="32"/>
          <w:szCs w:val="32"/>
        </w:rPr>
        <w:t>六、重点任务</w:t>
      </w:r>
    </w:p>
    <w:p>
      <w:pPr>
        <w:spacing w:before="156" w:beforeLines="50" w:after="156" w:afterLines="50" w:line="560" w:lineRule="exact"/>
        <w:ind w:firstLine="643" w:firstLineChars="200"/>
        <w:outlineLvl w:val="1"/>
        <w:rPr>
          <w:rFonts w:ascii="楷体" w:eastAsia="楷体" w:cs="楷体"/>
          <w:b/>
          <w:bCs/>
          <w:sz w:val="32"/>
          <w:szCs w:val="32"/>
        </w:rPr>
      </w:pPr>
      <w:r>
        <w:rPr>
          <w:rFonts w:hint="eastAsia" w:ascii="楷体" w:eastAsia="楷体" w:cs="楷体"/>
          <w:b/>
          <w:bCs/>
          <w:sz w:val="32"/>
          <w:szCs w:val="32"/>
        </w:rPr>
        <w:t>（一）加快优质医疗资源均衡布局，完善医疗服务体系</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进一步推动优质医疗资源提质扩容和均衡布局，打造以市属医院为引领、4-6个区域中心医院及4-8家镇街医院为骨干，社区卫生服务中心（站）为网底，社会办医为补充的医疗卫生服务体系。以医疗联合体为平台，建立各类医疗卫生机构间分工协作机制，推进分级诊疗与医联体建设，提高医疗服务体系整体效率，构建优质高效的整合型医疗卫生服务体系。</w:t>
      </w:r>
    </w:p>
    <w:p>
      <w:pPr>
        <w:ind w:firstLine="640" w:firstLineChars="200"/>
        <w:rPr>
          <w:rFonts w:ascii="仿宋" w:eastAsia="仿宋"/>
          <w:sz w:val="32"/>
          <w:szCs w:val="32"/>
        </w:rPr>
      </w:pPr>
      <w:r>
        <w:rPr>
          <w:rFonts w:hint="eastAsia" w:ascii="仿宋_GB2312" w:eastAsia="仿宋_GB2312" w:cs="仿宋_GB2312"/>
          <w:color w:val="000000"/>
          <w:sz w:val="32"/>
          <w:szCs w:val="32"/>
        </w:rPr>
        <w:t>“十四五”期间，重点支持 4-6 家综合实力较强、区域辐射较广的镇街医院建设，支持小榄人民医院（市第五人民医院）建设，推进开发区人民医院、黄圃人民医院建设为区域中心医院，沙溪隆都医院、</w:t>
      </w:r>
      <w:r>
        <w:rPr>
          <w:rFonts w:hint="eastAsia" w:ascii="仿宋_GB2312" w:eastAsia="仿宋_GB2312" w:cs="仿宋_GB2312"/>
          <w:color w:val="000000"/>
          <w:sz w:val="32"/>
          <w:szCs w:val="32"/>
          <w:lang w:eastAsia="zh-CN"/>
        </w:rPr>
        <w:t>坦洲人民医院</w:t>
      </w:r>
      <w:r>
        <w:rPr>
          <w:rFonts w:hint="eastAsia" w:ascii="仿宋_GB2312" w:eastAsia="仿宋_GB2312" w:cs="仿宋_GB2312"/>
          <w:color w:val="000000"/>
          <w:sz w:val="32"/>
          <w:szCs w:val="32"/>
        </w:rPr>
        <w:t>、陈星海中西医结合医院、民众医院建设为区域中医药或中西医结合医院，逐步完善市内各区域间优质医疗资源配置。</w:t>
      </w:r>
    </w:p>
    <w:p>
      <w:pPr>
        <w:ind w:firstLine="630" w:firstLineChars="196"/>
      </w:pPr>
      <w:r>
        <w:rPr>
          <w:rFonts w:hint="eastAsia" w:ascii="楷体" w:eastAsia="楷体" w:cs="楷体"/>
          <w:b/>
          <w:bCs/>
          <w:sz w:val="32"/>
          <w:szCs w:val="32"/>
        </w:rPr>
        <w:t>（二）推动高水平医院建设，实现公立医院高质量发展</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以中山市人民医院、中山市中医院、中山市博爱医院为重点建设对象，打造国内和省内一流的高水平医院。加快推进中山市人民医院心血管疾病诊治中心、肿瘤诊治中心、内镜微创治疗中心、ECMO（急救、危重症）中心等建成国内一流的高水平医疗中心，争创大湾区西翼医疗高地。推动中山市中医院建设脑血管病一体化防治中心、中西医结合泌尿系疾病诊疗中心、骨科医疗中心、中西医结合急危重症医学中心、中西医结合肿瘤中心和传统治疗中心等中医特色医疗中心，引领珠中江区域中医健康新文化。推进市博爱医院生殖健康医疗中心、新生儿急救中心、儿童危重症救治中心、危重症孕产妇救治中心、出生缺陷防控研究中心等妇幼医疗保健中心建设,打造妇幼健康服务品牌。</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鼓励在儿科、康复、传染病、精神病、医养结合、中西结合等临床专科上具有较强实力的医院打造特色鲜明的名医名科或高水平专科医院。推动中山市</w:t>
      </w:r>
      <w:r>
        <w:rPr>
          <w:rFonts w:hint="eastAsia" w:ascii="仿宋_GB2312" w:eastAsia="仿宋_GB2312" w:cs="仿宋_GB2312"/>
          <w:color w:val="000000"/>
          <w:sz w:val="32"/>
          <w:szCs w:val="32"/>
          <w:lang w:eastAsia="zh-CN"/>
        </w:rPr>
        <w:t>骨科</w:t>
      </w:r>
      <w:r>
        <w:rPr>
          <w:rFonts w:hint="eastAsia" w:ascii="仿宋_GB2312" w:eastAsia="仿宋_GB2312" w:cs="仿宋_GB2312"/>
          <w:color w:val="000000"/>
          <w:sz w:val="32"/>
          <w:szCs w:val="32"/>
        </w:rPr>
        <w:t>医院的骨科，中山市第二人民医院的感染病、结核病、肝病、皮肤病、重症医学等学科，中山市小榄人民医院的产科、检验科、神经内科等打造特色一流学科。</w:t>
      </w:r>
    </w:p>
    <w:p>
      <w:pPr>
        <w:ind w:firstLine="640" w:firstLineChars="200"/>
        <w:rPr>
          <w:rFonts w:ascii="仿宋_GB2312" w:eastAsia="仿宋_GB2312"/>
          <w:sz w:val="32"/>
          <w:szCs w:val="32"/>
        </w:rPr>
      </w:pPr>
      <w:r>
        <w:rPr>
          <w:rFonts w:hint="eastAsia" w:ascii="仿宋_GB2312" w:eastAsia="仿宋_GB2312" w:cs="仿宋_GB2312"/>
          <w:color w:val="000000"/>
          <w:sz w:val="32"/>
          <w:szCs w:val="32"/>
        </w:rPr>
        <w:t>建立医疗、服务、管理“三位一体”的智慧医院系统，形成线上线下一体化的现代医院服务与管理模式。促进</w:t>
      </w:r>
      <w:r>
        <w:rPr>
          <w:rFonts w:hint="eastAsia" w:ascii="仿宋_GB2312" w:eastAsia="仿宋_GB2312"/>
          <w:sz w:val="32"/>
          <w:szCs w:val="32"/>
        </w:rPr>
        <w:t>云计算、大数据、物联网、区块链、</w:t>
      </w:r>
      <w:r>
        <w:rPr>
          <w:rFonts w:hint="eastAsia" w:ascii="仿宋" w:eastAsia="仿宋"/>
          <w:sz w:val="32"/>
          <w:szCs w:val="32"/>
        </w:rPr>
        <w:t>5G</w:t>
      </w:r>
      <w:r>
        <w:rPr>
          <w:rFonts w:hint="eastAsia" w:ascii="仿宋_GB2312" w:eastAsia="仿宋_GB2312"/>
          <w:sz w:val="32"/>
          <w:szCs w:val="32"/>
        </w:rPr>
        <w:t>等新一代信息技术与医疗服务深度融合，推动手术机器人等智能医疗设备和智能辅助诊疗系统的研发与应用，大力发展远程医疗和互联网诊疗</w:t>
      </w:r>
      <w:r>
        <w:rPr>
          <w:rFonts w:hint="eastAsia" w:ascii="仿宋" w:eastAsia="仿宋"/>
          <w:sz w:val="32"/>
          <w:szCs w:val="32"/>
        </w:rPr>
        <w:t>。</w:t>
      </w:r>
      <w:r>
        <w:rPr>
          <w:rFonts w:hint="eastAsia" w:ascii="仿宋_GB2312" w:eastAsia="仿宋_GB2312"/>
          <w:sz w:val="32"/>
          <w:szCs w:val="32"/>
        </w:rPr>
        <w:t>推进以电子病历为核心的医院信息系统集成建设，推进医疗数据统一管理应用，全面提升临床诊疗智慧化程度。加快“互联网+医疗健康”便民利民服务发展，为患者提供全流程、个性化、智能化服务。</w:t>
      </w:r>
    </w:p>
    <w:p>
      <w:pPr>
        <w:ind w:firstLine="643" w:firstLineChars="200"/>
        <w:rPr>
          <w:rFonts w:ascii="楷体" w:eastAsia="楷体" w:cs="楷体"/>
          <w:b/>
          <w:bCs/>
          <w:sz w:val="32"/>
          <w:szCs w:val="32"/>
        </w:rPr>
      </w:pPr>
      <w:r>
        <w:rPr>
          <w:rFonts w:hint="eastAsia" w:ascii="楷体" w:eastAsia="楷体" w:cs="楷体"/>
          <w:b/>
          <w:bCs/>
          <w:sz w:val="32"/>
          <w:szCs w:val="32"/>
        </w:rPr>
        <w:t>（三）增强基层医疗卫生服务能力，筑牢医疗卫生服务网底</w:t>
      </w:r>
    </w:p>
    <w:p>
      <w:pPr>
        <w:ind w:firstLine="640" w:firstLineChars="200"/>
        <w:rPr>
          <w:rFonts w:ascii="仿宋_GB2312" w:eastAsia="仿宋_GB2312"/>
          <w:sz w:val="32"/>
          <w:szCs w:val="32"/>
        </w:rPr>
      </w:pPr>
      <w:r>
        <w:rPr>
          <w:rFonts w:hint="eastAsia" w:ascii="仿宋_GB2312" w:eastAsia="仿宋_GB2312"/>
          <w:sz w:val="32"/>
          <w:szCs w:val="32"/>
        </w:rPr>
        <w:t>各镇街以社区卫生服务中心标准化建设和能力提升为基础，加大资源配置投入，补齐基层医疗卫生资源短板，逐步完善社区卫生服务站点布局。提高基层全科医生数量，鼓励高水平的港澳全科诊所集团入驻社区卫生服务站，鼓励三级和二级医院的全科医生、普内科医生、普儿科医生、妇科医生、老年科医生等，在社区卫生服务机构开设“名医”工作室和诊室。加强公共卫生专业人员配置和队伍培训。</w:t>
      </w:r>
    </w:p>
    <w:p>
      <w:pPr>
        <w:ind w:firstLine="640" w:firstLineChars="200"/>
        <w:rPr>
          <w:rFonts w:ascii="仿宋" w:eastAsia="仿宋"/>
          <w:sz w:val="32"/>
          <w:szCs w:val="32"/>
        </w:rPr>
      </w:pPr>
      <w:r>
        <w:rPr>
          <w:rFonts w:hint="eastAsia" w:ascii="仿宋" w:eastAsia="仿宋" w:cs="仿宋"/>
          <w:sz w:val="32"/>
          <w:szCs w:val="32"/>
        </w:rPr>
        <w:t>不断完善基层网络化医疗卫生服务运行机制，优化连续性服务模式，为居民提供连续的健康照护服务。</w:t>
      </w:r>
      <w:r>
        <w:rPr>
          <w:rFonts w:ascii="仿宋" w:eastAsia="仿宋"/>
          <w:sz w:val="32"/>
          <w:szCs w:val="32"/>
        </w:rPr>
        <w:t>实施基层医疗卫生机构负责人轮训计划，加强医养结合、社区护理、康复病床、家庭病床、上门巡诊、家庭医生签约服务、基本公共卫生等服务能力</w:t>
      </w:r>
      <w:r>
        <w:rPr>
          <w:rFonts w:hint="eastAsia" w:ascii="仿宋" w:eastAsia="仿宋"/>
          <w:sz w:val="32"/>
          <w:szCs w:val="32"/>
        </w:rPr>
        <w:t>建设</w:t>
      </w:r>
      <w:r>
        <w:rPr>
          <w:rFonts w:ascii="仿宋" w:eastAsia="仿宋"/>
          <w:sz w:val="32"/>
          <w:szCs w:val="32"/>
        </w:rPr>
        <w:t>。</w:t>
      </w:r>
      <w:r>
        <w:rPr>
          <w:rFonts w:hint="eastAsia" w:ascii="仿宋" w:eastAsia="仿宋"/>
          <w:sz w:val="32"/>
          <w:szCs w:val="32"/>
        </w:rPr>
        <w:t>到2025年</w:t>
      </w:r>
      <w:r>
        <w:rPr>
          <w:rFonts w:hint="eastAsia" w:ascii="仿宋" w:eastAsia="仿宋" w:cs="仿宋"/>
          <w:sz w:val="32"/>
          <w:szCs w:val="32"/>
        </w:rPr>
        <w:t>，20%的社区卫生服务中心达到国家基层医疗卫生机构服务能力推荐标准。</w:t>
      </w:r>
      <w:r>
        <w:rPr>
          <w:rFonts w:hint="eastAsia" w:ascii="仿宋" w:eastAsia="仿宋"/>
          <w:sz w:val="32"/>
          <w:szCs w:val="32"/>
        </w:rPr>
        <w:t xml:space="preserve">    </w:t>
      </w:r>
    </w:p>
    <w:p>
      <w:pPr>
        <w:pStyle w:val="2"/>
        <w:spacing w:before="0" w:beforeAutospacing="0" w:after="0" w:afterAutospacing="0"/>
        <w:ind w:firstLine="517" w:firstLineChars="161"/>
        <w:rPr>
          <w:rFonts w:ascii="楷体" w:eastAsia="楷体" w:cs="楷体"/>
          <w:bCs/>
          <w:sz w:val="32"/>
          <w:szCs w:val="32"/>
        </w:rPr>
      </w:pPr>
      <w:r>
        <w:rPr>
          <w:rFonts w:ascii="楷体" w:eastAsia="楷体" w:cs="楷体"/>
          <w:bCs/>
          <w:kern w:val="2"/>
          <w:sz w:val="32"/>
          <w:szCs w:val="32"/>
        </w:rPr>
        <w:t>（四）加强专科联盟建设，优化临床服务模式</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以专科联盟为形态，打造临床专科建设的“中山模式”，通过专科共建、临床带教、业务指导等多种方式，实现医疗技术和医疗质量同质化。推动由三级医院牵头，建设多种形式的专科联盟，促进肿瘤、心血管、脑血管、儿科、妇产科、麻醉科、病理科、精神科、中医药等专科资源下沉。组建由三级、二级、基层医疗机构、公共卫生机构参与组成的多学科团队，实现临床、预防、康复、护理等学科的服务整合，建立一体化连续型服务模式。继续扩大检查检验结果互认范围，建立检验结果互认质量标准，提升医疗机构检验结果准确性和一致性，实现检验质量同质化管理。</w:t>
      </w:r>
    </w:p>
    <w:p>
      <w:pPr>
        <w:ind w:firstLine="643" w:firstLineChars="200"/>
        <w:rPr>
          <w:rFonts w:ascii="仿宋" w:eastAsia="仿宋" w:cs="仿宋"/>
          <w:sz w:val="32"/>
          <w:szCs w:val="32"/>
        </w:rPr>
      </w:pPr>
      <w:r>
        <w:rPr>
          <w:rFonts w:hint="eastAsia" w:ascii="楷体" w:eastAsia="楷体" w:cs="楷体"/>
          <w:b/>
          <w:bCs/>
          <w:sz w:val="32"/>
          <w:szCs w:val="32"/>
        </w:rPr>
        <w:t>（五）完善疾病预防控制体系，提升公共卫生应急处置能力</w:t>
      </w:r>
    </w:p>
    <w:p>
      <w:pPr>
        <w:ind w:firstLine="640" w:firstLineChars="200"/>
        <w:rPr>
          <w:rFonts w:ascii="仿宋_GB2312" w:eastAsia="仿宋_GB2312"/>
          <w:sz w:val="32"/>
          <w:szCs w:val="32"/>
        </w:rPr>
      </w:pPr>
      <w:r>
        <w:rPr>
          <w:rFonts w:hint="eastAsia" w:ascii="仿宋_GB2312" w:eastAsia="仿宋_GB2312"/>
          <w:sz w:val="32"/>
          <w:szCs w:val="32"/>
        </w:rPr>
        <w:t>实施疾病预防控制机构能力提升工程，全面改善疾控机构设施设备条件，强化监测预警、风险评估、决策管理、检验检测、流行病学调查和应急处置能力。建设国内一流、国际接轨的市级疾控中心，加快推进市疾控实验大楼建设，力争建设生物安全二级（P2）实验室。完善突发公共卫生事件监测预警处置机制，健全医疗救治、科技支撑、物资保障体系，提高应对突发公共卫生事件能力。按照“平战结合”原则，建立以传染病定点救治医院为骨干，发热门诊、发热诊室为哨点的市、镇街二级重大疫情医疗救治体系。全面加强医防协同，推进医疗机构和公共卫生机构深度协作，提升重大公共卫生风险发现、评估、报告、预警和响应处置能力。</w:t>
      </w:r>
    </w:p>
    <w:p>
      <w:pPr>
        <w:ind w:firstLine="643" w:firstLineChars="200"/>
        <w:rPr>
          <w:rFonts w:ascii="仿宋" w:eastAsia="仿宋"/>
          <w:sz w:val="32"/>
          <w:szCs w:val="32"/>
        </w:rPr>
      </w:pPr>
      <w:r>
        <w:rPr>
          <w:rFonts w:hint="eastAsia" w:ascii="楷体" w:eastAsia="楷体" w:cs="楷体"/>
          <w:b/>
          <w:bCs/>
          <w:sz w:val="32"/>
          <w:szCs w:val="32"/>
        </w:rPr>
        <w:t>（六）健全中医药服务体系，促进中医药传承创新发展</w:t>
      </w:r>
    </w:p>
    <w:p>
      <w:pPr>
        <w:ind w:firstLine="640" w:firstLineChars="200"/>
        <w:rPr>
          <w:rFonts w:ascii="仿宋" w:eastAsia="仿宋" w:cs="仿宋"/>
          <w:kern w:val="0"/>
          <w:sz w:val="32"/>
          <w:szCs w:val="32"/>
        </w:rPr>
      </w:pPr>
      <w:r>
        <w:rPr>
          <w:rFonts w:hint="eastAsia" w:ascii="仿宋_GB2312" w:eastAsia="仿宋_GB2312"/>
          <w:sz w:val="32"/>
          <w:szCs w:val="32"/>
        </w:rPr>
        <w:t>加强医疗联合体中医药工作，建成市-片区-镇街-社区四级整合型中医药服务新体系。提升综合医院、专科医院、妇幼保健院中医药服务能力，</w:t>
      </w:r>
      <w:r>
        <w:rPr>
          <w:rFonts w:ascii="仿宋_GB2312" w:eastAsia="仿宋_GB2312"/>
          <w:sz w:val="32"/>
          <w:szCs w:val="32"/>
        </w:rPr>
        <w:t>提升中医预防、诊疗和康复服务能力，发挥中医药在疫病防治中的独特优势，建设中医特色医院、中西医结合应急救治基地。</w:t>
      </w:r>
      <w:r>
        <w:rPr>
          <w:rFonts w:hint="eastAsia" w:ascii="仿宋_GB2312" w:eastAsia="仿宋_GB2312"/>
          <w:sz w:val="32"/>
          <w:szCs w:val="32"/>
        </w:rPr>
        <w:t>加强以中医类别全科医生培养为主的基层中医药人才队伍建设。鼓励高水平中医专家在基层中医医疗卫生机构建设名医工作室。对全市社区卫生服务中心实施基层中医馆能力再提升工程。</w:t>
      </w:r>
    </w:p>
    <w:p>
      <w:pPr>
        <w:ind w:firstLine="643" w:firstLineChars="200"/>
        <w:rPr>
          <w:rFonts w:ascii="仿宋_GB2312" w:eastAsia="仿宋_GB2312"/>
        </w:rPr>
      </w:pPr>
      <w:r>
        <w:rPr>
          <w:rFonts w:hint="eastAsia" w:ascii="楷体" w:eastAsia="楷体" w:cs="楷体"/>
          <w:b/>
          <w:bCs/>
          <w:sz w:val="32"/>
          <w:szCs w:val="32"/>
        </w:rPr>
        <w:t>（七）推进医养康养融合发展，完善老年健康服务体系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建立健全居家社区机构相协调、医康护养相结合的健康养老服务体系。合理规划、建设和改造医养结合机构，鼓励社会力量举办医养结合机构，将医养结合机构内设的符合条件的医疗机构纳入基本医疗保险定点范围。促进医疗资源与养老资源深度融合，协同做好老年人慢性病管理和康复护理，增强医疗机构为老年人提供便捷、优质医疗服务的能力。推动医疗卫生机构开展健康养老服务,鼓励养老机构与周边的医疗卫生机构开展多种形式的签约合作。推进社区居家健康养老服务，让居民在家门口就能享受到老有所依、老有所养，实施社区（镇街）医养结合能力提升工程。加强医养结合信息化支撑，增加智慧健康养老产品供给。发挥中医药健康养老服务作用。</w:t>
      </w:r>
    </w:p>
    <w:p>
      <w:pPr>
        <w:spacing w:before="156" w:beforeLines="50" w:after="156" w:afterLines="50"/>
        <w:ind w:firstLine="643" w:firstLineChars="200"/>
        <w:outlineLvl w:val="0"/>
        <w:rPr>
          <w:rFonts w:ascii="黑体" w:eastAsia="黑体" w:cs="黑体"/>
          <w:b/>
          <w:sz w:val="32"/>
          <w:szCs w:val="32"/>
        </w:rPr>
      </w:pPr>
      <w:r>
        <w:rPr>
          <w:rFonts w:hint="eastAsia" w:ascii="黑体" w:eastAsia="黑体" w:cs="黑体"/>
          <w:b/>
          <w:sz w:val="32"/>
          <w:szCs w:val="32"/>
        </w:rPr>
        <w:t>七、组织保障</w:t>
      </w:r>
    </w:p>
    <w:p>
      <w:pPr>
        <w:ind w:firstLine="643" w:firstLineChars="200"/>
        <w:outlineLvl w:val="0"/>
        <w:rPr>
          <w:rFonts w:ascii="楷体" w:eastAsia="楷体" w:cs="楷体"/>
          <w:b/>
          <w:sz w:val="32"/>
          <w:szCs w:val="32"/>
        </w:rPr>
      </w:pPr>
      <w:r>
        <w:rPr>
          <w:rFonts w:hint="eastAsia" w:ascii="楷体" w:eastAsia="楷体" w:cs="楷体"/>
          <w:b/>
          <w:sz w:val="32"/>
          <w:szCs w:val="32"/>
        </w:rPr>
        <w:t>（一）加强组织领导</w:t>
      </w:r>
    </w:p>
    <w:p>
      <w:pPr>
        <w:ind w:firstLine="640" w:firstLineChars="200"/>
        <w:outlineLvl w:val="0"/>
        <w:rPr>
          <w:rFonts w:ascii="仿宋_GB2312" w:eastAsia="仿宋_GB2312" w:cs="仿宋_GB2312"/>
          <w:sz w:val="32"/>
          <w:szCs w:val="32"/>
        </w:rPr>
      </w:pPr>
      <w:r>
        <w:rPr>
          <w:rFonts w:hint="eastAsia" w:ascii="仿宋_GB2312" w:eastAsia="仿宋_GB2312" w:cs="仿宋_GB2312"/>
          <w:color w:val="000000"/>
          <w:sz w:val="32"/>
          <w:szCs w:val="32"/>
        </w:rPr>
        <w:t>加强对医疗机构设置规划实施的</w:t>
      </w:r>
      <w:r>
        <w:rPr>
          <w:rFonts w:ascii="仿宋_GB2312" w:eastAsia="仿宋_GB2312" w:cs="仿宋_GB2312"/>
          <w:color w:val="000000"/>
          <w:sz w:val="32"/>
          <w:szCs w:val="32"/>
        </w:rPr>
        <w:t>宏观指导和统筹规划，构建党组织统一领导，各部门各司其职、密切配合，社会力量广泛参与的规划实施工作新格局。各级卫生健康行政部门要明确目标任务，</w:t>
      </w:r>
      <w:r>
        <w:rPr>
          <w:rFonts w:hint="eastAsia" w:ascii="仿宋_GB2312" w:eastAsia="仿宋_GB2312" w:cs="仿宋_GB2312"/>
          <w:sz w:val="32"/>
          <w:szCs w:val="32"/>
        </w:rPr>
        <w:t>严格组织实施</w:t>
      </w:r>
      <w:r>
        <w:rPr>
          <w:rFonts w:hint="eastAsia" w:ascii="仿宋_GB2312" w:eastAsia="仿宋_GB2312"/>
          <w:sz w:val="32"/>
          <w:szCs w:val="32"/>
        </w:rPr>
        <w:t>“十四五”医疗机构设置规划</w:t>
      </w:r>
      <w:r>
        <w:rPr>
          <w:rFonts w:ascii="仿宋" w:eastAsia="仿宋" w:cs="宋体"/>
          <w:color w:val="000000"/>
          <w:kern w:val="0"/>
          <w:sz w:val="32"/>
          <w:szCs w:val="32"/>
        </w:rPr>
        <w:t>。</w:t>
      </w:r>
    </w:p>
    <w:p>
      <w:pPr>
        <w:ind w:firstLine="643" w:firstLineChars="200"/>
        <w:outlineLvl w:val="0"/>
        <w:rPr>
          <w:rFonts w:ascii="楷体" w:eastAsia="楷体" w:cs="楷体"/>
          <w:b/>
          <w:sz w:val="32"/>
          <w:szCs w:val="32"/>
        </w:rPr>
      </w:pPr>
      <w:r>
        <w:rPr>
          <w:rFonts w:ascii="楷体" w:eastAsia="楷体" w:cs="楷体"/>
          <w:b/>
          <w:sz w:val="32"/>
          <w:szCs w:val="32"/>
        </w:rPr>
        <w:t>（</w:t>
      </w:r>
      <w:r>
        <w:rPr>
          <w:rFonts w:hint="eastAsia" w:ascii="楷体" w:eastAsia="楷体" w:cs="楷体"/>
          <w:b/>
          <w:sz w:val="32"/>
          <w:szCs w:val="32"/>
        </w:rPr>
        <w:t>二</w:t>
      </w:r>
      <w:r>
        <w:rPr>
          <w:rFonts w:ascii="楷体" w:eastAsia="楷体" w:cs="楷体"/>
          <w:b/>
          <w:sz w:val="32"/>
          <w:szCs w:val="32"/>
        </w:rPr>
        <w:t>）加大政策支持</w:t>
      </w:r>
    </w:p>
    <w:p>
      <w:pPr>
        <w:ind w:firstLine="640" w:firstLineChars="200"/>
        <w:outlineLvl w:val="0"/>
        <w:rPr>
          <w:rFonts w:ascii="仿宋_GB2312" w:eastAsia="仿宋_GB2312" w:cs="仿宋_GB2312"/>
          <w:color w:val="000000"/>
          <w:sz w:val="32"/>
          <w:szCs w:val="32"/>
        </w:rPr>
      </w:pPr>
      <w:r>
        <w:rPr>
          <w:rFonts w:ascii="仿宋_GB2312" w:eastAsia="仿宋_GB2312" w:cs="仿宋_GB2312"/>
          <w:color w:val="000000"/>
          <w:sz w:val="32"/>
          <w:szCs w:val="32"/>
        </w:rPr>
        <w:t>充分发挥政府投资引导作用，优化政府投资安排方式，规范政府投资管理。鼓励和引导社会力量加大对医疗卫生事业的投入，形成投资主体多元化、投资方式多样化，推动卫生与健康事业加快发展。优化财政支出结构，提高资金使用效益。健全医疗卫生机构经费补偿机制，完善公共卫生服务项目经费分配方式和激励约束机制。</w:t>
      </w:r>
    </w:p>
    <w:p>
      <w:pPr>
        <w:ind w:firstLine="643" w:firstLineChars="200"/>
        <w:outlineLvl w:val="1"/>
        <w:rPr>
          <w:rFonts w:ascii="楷体" w:eastAsia="楷体" w:cs="楷体"/>
          <w:b/>
          <w:sz w:val="32"/>
          <w:szCs w:val="32"/>
        </w:rPr>
      </w:pPr>
      <w:r>
        <w:rPr>
          <w:rFonts w:hint="eastAsia" w:ascii="楷体" w:eastAsia="楷体" w:cs="楷体"/>
          <w:b/>
          <w:sz w:val="32"/>
          <w:szCs w:val="32"/>
        </w:rPr>
        <w:t>（三）加强执行刚性</w:t>
      </w:r>
    </w:p>
    <w:p>
      <w:pPr>
        <w:ind w:firstLine="640" w:firstLineChars="200"/>
        <w:outlineLvl w:val="1"/>
        <w:rPr>
          <w:rFonts w:ascii="仿宋_GB2312" w:eastAsia="仿宋_GB2312" w:cs="仿宋_GB2312"/>
          <w:color w:val="000000"/>
          <w:sz w:val="32"/>
          <w:szCs w:val="32"/>
        </w:rPr>
      </w:pPr>
      <w:r>
        <w:rPr>
          <w:rFonts w:hint="eastAsia" w:ascii="仿宋_GB2312" w:eastAsia="仿宋_GB2312" w:cs="仿宋_GB2312"/>
          <w:color w:val="000000"/>
          <w:sz w:val="32"/>
          <w:szCs w:val="32"/>
        </w:rPr>
        <w:t>各级卫生健康行政部门要强化医疗机构设置规划执行的刚性措施，严格杜绝不符合规划要求、与功能定位不符的医疗机构许可行为；对现有医疗机构中不符合规划要求、重复设置的，要进行必要、合理地调整或重组。对不符合医疗机构设置规划或违规审批医疗机构的，上级卫生健康行政部门应依法及时纠正或予以撤销。</w:t>
      </w:r>
    </w:p>
    <w:p>
      <w:pPr>
        <w:ind w:firstLine="643" w:firstLineChars="200"/>
        <w:outlineLvl w:val="1"/>
        <w:rPr>
          <w:rFonts w:ascii="仿宋_GB2312" w:eastAsia="仿宋_GB2312" w:cs="仿宋_GB2312"/>
          <w:b/>
          <w:sz w:val="32"/>
          <w:szCs w:val="32"/>
        </w:rPr>
      </w:pPr>
      <w:r>
        <w:rPr>
          <w:rFonts w:hint="eastAsia" w:ascii="楷体" w:eastAsia="楷体" w:cs="楷体"/>
          <w:b/>
          <w:sz w:val="32"/>
          <w:szCs w:val="32"/>
        </w:rPr>
        <w:t>（四）加强监督评估</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各级卫生健康行政部门要注重对医疗机构设置规划的监督评估工作，健全完善医疗机构设置规划和资源配置监督评估工作机制，定期组织开展规划实施进度和效果评价，及时发现、协调、解决规划执行中的问题。提高信息透明度，及时发布机构设置和规划布局调整等信息。</w:t>
      </w:r>
    </w:p>
    <w:p>
      <w:pPr>
        <w:rPr>
          <w:rFonts w:asci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974725" cy="154305"/>
              <wp:effectExtent l="0" t="0" r="0" b="0"/>
              <wp:wrapNone/>
              <wp:docPr id="1" name="矩形 1"/>
              <wp:cNvGraphicFramePr/>
              <a:graphic xmlns:a="http://schemas.openxmlformats.org/drawingml/2006/main">
                <a:graphicData uri="http://schemas.microsoft.com/office/word/2010/wordprocessingShape">
                  <wps:wsp>
                    <wps:cNvSpPr/>
                    <wps:spPr>
                      <a:xfrm>
                        <a:off x="0" y="0"/>
                        <a:ext cx="974750" cy="154602"/>
                      </a:xfrm>
                      <a:prstGeom prst="rect">
                        <a:avLst/>
                      </a:prstGeom>
                      <a:noFill/>
                      <a:ln w="9525" cap="flat" cmpd="sng">
                        <a:noFill/>
                        <a:prstDash val="solid"/>
                        <a:miter/>
                      </a:ln>
                    </wps:spPr>
                    <wps:txbx>
                      <w:txbxContent>
                        <w:p>
                          <w:pPr>
                            <w:pStyle w:val="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2.15pt;width:76.75pt;mso-position-horizontal:center;mso-position-horizontal-relative:margin;mso-wrap-style:none;z-index:251659264;mso-width-relative:page;mso-height-relative:page;" filled="f" stroked="f" coordsize="21600,21600" o:gfxdata="UEsDBAoAAAAAAIdO4kAAAAAAAAAAAAAAAAAEAAAAZHJzL1BLAwQUAAAACACHTuJAJxhLntMAAAAE&#10;AQAADwAAAGRycy9kb3ducmV2LnhtbE2PzU7DMBCE70i8g7VI3KjdlKIqxOkBqRIgLk15ADfe/Ah7&#10;N7Ldprw9Lhe4rDSa0cy31fbinThjiCOThuVCgUBq2Y7Ua/g87B42IGIyZI1jQg3fGGFb395UprQ8&#10;0x7PTepFLqFYGg1DSlMpZWwH9CYueELKXsfBm5Rl6KUNZs7l3slCqSfpzUh5YTATvgzYfjUnr0Ee&#10;mt28aVxQ/F50H+7tdd8ha31/t1TPIBJe0l8YrvgZHerMdOQT2SichvxI+r1Xb71agzhqKB5XIOtK&#10;/oevfwBQSwMEFAAAAAgAh07iQF0vrk3+AQAA8QMAAA4AAABkcnMvZTJvRG9jLnhtbK1TS44TMRDd&#10;I3EHy3vSSTSZgVY6I0Q0CAnBSAMHcNzutCX/5HLSHS6DxI5DcBzENXjuzmc0bGbBpvvZLr+q96q8&#10;vO2tYXsVSXtX8dlkyply0tfabSv+9cvdq9ecURKuFsY7VfGDIn67evli2YVSzX3rTa0iA4mjsgsV&#10;b1MKZVGQbJUVNPFBORw2PlqRsIzboo6iA7s1xXw6vS46H+sQvVRE2F2Ph/zIGJ9D6JtGS7X2cmeV&#10;SyNrVEYkSKJWB+KrodqmUTJ9bhpSiZmKQ2kavkgCvMnfYrUU5TaK0Gp5LEE8p4QnmqzQDknPVGuR&#10;BNtF/Q+V1TJ68k2aSG+LUcjgCFTMpk+8eWhFUIMWWE3hbDr9P1r5aX8fma4xCZw5YdHwP99//v71&#10;g82yN12gEiEP4T4eVwSYhfZNtPkPCawf/Dyc/VR9YhKbb26ubhZwWuJotri6ns4zZ3G5HCKl98pb&#10;lkHFI9o1uCj2HymNoaeQnMv5O20M9kVpHOuQYDFfgF5gDBu0H9AGSCG3HWgexWeataCW7QUmgbzR&#10;9dh7q5PK2lCVcfhlxaPGjFK/6XGY4cbXB1iFl4NKWx+/cdZhbiru8Ew4Mx8c2pJH7ATiCWxOQDiJ&#10;ixVHoSN8l8ZR3IWoty14Z0PdFN7uErQOFlxyH6vDJAzlHqc2j9rj9RB1eam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cYS57TAAAABAEAAA8AAAAAAAAAAQAgAAAAIgAAAGRycy9kb3ducmV2Lnht&#10;bFBLAQIUABQAAAAIAIdO4kBdL65N/gEAAPEDAAAOAAAAAAAAAAEAIAAAACIBAABkcnMvZTJvRG9j&#10;LnhtbFBLBQYAAAAABgAGAFkBAACSBQAAAAA=&#10;">
              <v:fill on="f" focussize="0,0"/>
              <v:stroke on="f" joinstyle="miter"/>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35</w:t>
                    </w:r>
                    <w:r>
                      <w:fldChar w:fldCharType="end"/>
                    </w:r>
                    <w:r>
                      <w:t xml:space="preserve"> 页</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8BE75"/>
    <w:multiLevelType w:val="singleLevel"/>
    <w:tmpl w:val="CB58BE75"/>
    <w:lvl w:ilvl="0" w:tentative="0">
      <w:start w:val="2"/>
      <w:numFmt w:val="decimal"/>
      <w:suff w:val="space"/>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3C34B4A"/>
    <w:rsid w:val="067A3898"/>
    <w:rsid w:val="0B6D234C"/>
    <w:rsid w:val="0FF53E5A"/>
    <w:rsid w:val="21395AFF"/>
    <w:rsid w:val="2BF64AFE"/>
    <w:rsid w:val="37402144"/>
    <w:rsid w:val="3C6A2CF4"/>
    <w:rsid w:val="455D4A58"/>
    <w:rsid w:val="49C96EED"/>
    <w:rsid w:val="4DB82DDB"/>
    <w:rsid w:val="5EDD037B"/>
    <w:rsid w:val="64390D71"/>
    <w:rsid w:val="7022036D"/>
    <w:rsid w:val="7CF74D61"/>
    <w:rsid w:val="7E395E59"/>
    <w:rsid w:val="7EB87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ascii="宋体"/>
      <w:b/>
      <w:kern w:val="0"/>
      <w:sz w:val="36"/>
      <w:szCs w:val="36"/>
    </w:rPr>
  </w:style>
  <w:style w:type="paragraph" w:styleId="3">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630"/>
    </w:pPr>
    <w:rPr>
      <w:kern w:val="0"/>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itle"/>
    <w:basedOn w:val="1"/>
    <w:next w:val="1"/>
    <w:qFormat/>
    <w:uiPriority w:val="0"/>
    <w:pPr>
      <w:spacing w:before="240" w:after="60"/>
      <w:jc w:val="center"/>
      <w:outlineLvl w:val="0"/>
    </w:pPr>
    <w:rPr>
      <w:rFonts w:ascii="Cambria" w:hAnsi="Cambria" w:cs="Times New Roman"/>
      <w:b/>
      <w:bCs/>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60" w:lineRule="auto"/>
      <w:jc w:val="left"/>
    </w:pPr>
    <w:rPr>
      <w:rFonts w:ascii="等线" w:hAnsi="等线"/>
      <w:kern w:val="0"/>
      <w:sz w:val="24"/>
    </w:rPr>
  </w:style>
  <w:style w:type="paragraph" w:styleId="11">
    <w:name w:val="annotation subject"/>
    <w:basedOn w:val="5"/>
    <w:next w:val="5"/>
    <w:qFormat/>
    <w:uiPriority w:val="0"/>
    <w:rPr>
      <w:rFonts w:ascii="Calibri" w:hAnsi="Calibri" w:eastAsia="宋体" w:cs="Arial"/>
      <w:b/>
      <w:bCs/>
      <w:szCs w:val="2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paragraph" w:customStyle="1" w:styleId="16">
    <w:name w:val="table of authorities1"/>
    <w:basedOn w:val="1"/>
    <w:next w:val="1"/>
    <w:qFormat/>
    <w:uiPriority w:val="0"/>
    <w:pPr>
      <w:ind w:left="200" w:leftChars="200"/>
    </w:pPr>
  </w:style>
  <w:style w:type="paragraph" w:customStyle="1" w:styleId="17">
    <w:name w:val="List Paragraph"/>
    <w:basedOn w:val="1"/>
    <w:qFormat/>
    <w:uiPriority w:val="0"/>
    <w:pPr>
      <w:ind w:firstLine="200" w:firstLineChars="200"/>
    </w:pPr>
  </w:style>
  <w:style w:type="character" w:customStyle="1" w:styleId="18">
    <w:name w:val="text-tag"/>
    <w:basedOn w:val="13"/>
    <w:qFormat/>
    <w:uiPriority w:val="0"/>
  </w:style>
  <w:style w:type="character" w:customStyle="1" w:styleId="19">
    <w:name w:val="font21"/>
    <w:basedOn w:val="13"/>
    <w:qFormat/>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中国石油大学</Company>
  <Pages>35</Pages>
  <Words>16834</Words>
  <Characters>18179</Characters>
  <Lines>1394</Lines>
  <Paragraphs>838</Paragraphs>
  <TotalTime>167</TotalTime>
  <ScaleCrop>false</ScaleCrop>
  <LinksUpToDate>false</LinksUpToDate>
  <CharactersWithSpaces>18340</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2023-06-30T03:56:00Z</dcterms:created>
  <dc:creator>Microsoft</dc:creator>
  <cp:lastModifiedBy>丘梅英</cp:lastModifiedBy>
  <cp:lastPrinted>2023-07-28T05:10:00Z</cp:lastPrinted>
  <dcterms:modified xsi:type="dcterms:W3CDTF">2023-07-28T09:57:39Z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ED36E82A735F4830AF864B0BAA475AC8</vt:lpwstr>
  </property>
</Properties>
</file>