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jc w:val="center"/>
        <w:textAlignment w:val="auto"/>
        <w:rPr>
          <w:rFonts w:ascii="公文小标宋简" w:hAnsi="公文小标宋简" w:eastAsia="公文小标宋简" w:cs="公文小标宋简"/>
          <w:b/>
          <w:snapToGrid/>
          <w:spacing w:val="0"/>
          <w:kern w:val="2"/>
          <w:sz w:val="44"/>
          <w:szCs w:val="44"/>
        </w:rPr>
      </w:pP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jc w:val="center"/>
        <w:textAlignment w:val="auto"/>
        <w:rPr>
          <w:rFonts w:hint="eastAsia" w:ascii="方正小标宋简体" w:hAnsi="方正小标宋简体" w:eastAsia="方正小标宋简体" w:cs="方正小标宋简体"/>
          <w:snapToGrid/>
          <w:spacing w:val="0"/>
          <w:kern w:val="2"/>
          <w:sz w:val="44"/>
          <w:szCs w:val="44"/>
        </w:rPr>
      </w:pPr>
      <w:r>
        <w:rPr>
          <w:rFonts w:hint="eastAsia" w:ascii="方正小标宋简体" w:hAnsi="方正小标宋简体" w:eastAsia="方正小标宋简体" w:cs="方正小标宋简体"/>
          <w:snapToGrid/>
          <w:spacing w:val="0"/>
          <w:kern w:val="2"/>
          <w:sz w:val="44"/>
          <w:szCs w:val="44"/>
        </w:rPr>
        <w:t>中山市卫生健康局202</w:t>
      </w:r>
      <w:r>
        <w:rPr>
          <w:rFonts w:hint="eastAsia" w:ascii="方正小标宋简体" w:hAnsi="方正小标宋简体" w:eastAsia="方正小标宋简体" w:cs="方正小标宋简体"/>
          <w:snapToGrid/>
          <w:spacing w:val="0"/>
          <w:kern w:val="2"/>
          <w:sz w:val="44"/>
          <w:szCs w:val="44"/>
          <w:lang w:val="en-US" w:eastAsia="zh-CN"/>
        </w:rPr>
        <w:t>4</w:t>
      </w:r>
      <w:r>
        <w:rPr>
          <w:rFonts w:hint="eastAsia" w:ascii="方正小标宋简体" w:hAnsi="方正小标宋简体" w:eastAsia="方正小标宋简体" w:cs="方正小标宋简体"/>
          <w:snapToGrid/>
          <w:spacing w:val="0"/>
          <w:kern w:val="2"/>
          <w:sz w:val="44"/>
          <w:szCs w:val="44"/>
        </w:rPr>
        <w:t>年行政许可</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jc w:val="center"/>
        <w:textAlignment w:val="auto"/>
        <w:rPr>
          <w:rFonts w:hint="eastAsia" w:ascii="方正小标宋简体" w:hAnsi="方正小标宋简体" w:eastAsia="方正小标宋简体" w:cs="方正小标宋简体"/>
          <w:snapToGrid/>
          <w:spacing w:val="0"/>
          <w:kern w:val="2"/>
          <w:sz w:val="44"/>
          <w:szCs w:val="44"/>
        </w:rPr>
      </w:pPr>
      <w:r>
        <w:rPr>
          <w:rFonts w:hint="eastAsia" w:ascii="方正小标宋简体" w:hAnsi="方正小标宋简体" w:eastAsia="方正小标宋简体" w:cs="方正小标宋简体"/>
          <w:snapToGrid/>
          <w:spacing w:val="0"/>
          <w:kern w:val="2"/>
          <w:sz w:val="44"/>
          <w:szCs w:val="44"/>
        </w:rPr>
        <w:t>实施和监督管理情况报告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jc w:val="center"/>
        <w:textAlignment w:val="auto"/>
        <w:rPr>
          <w:rFonts w:hint="eastAsia" w:ascii="方正小标宋简体" w:hAnsi="方正小标宋简体" w:eastAsia="方正小标宋简体" w:cs="方正小标宋简体"/>
          <w:snapToGrid/>
          <w:spacing w:val="0"/>
          <w:kern w:val="2"/>
          <w:sz w:val="44"/>
          <w:szCs w:val="44"/>
        </w:rPr>
      </w:pP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textAlignment w:val="auto"/>
        <w:rPr>
          <w:rFonts w:hint="eastAsia" w:ascii="Times New Roman" w:hAnsi="Times New Roman"/>
          <w:snapToGrid/>
          <w:spacing w:val="0"/>
          <w:kern w:val="2"/>
          <w:szCs w:val="32"/>
        </w:rPr>
      </w:pPr>
      <w:r>
        <w:rPr>
          <w:rFonts w:hint="eastAsia" w:ascii="Times New Roman" w:hAnsi="Times New Roman"/>
          <w:snapToGrid/>
          <w:spacing w:val="0"/>
          <w:kern w:val="2"/>
          <w:szCs w:val="32"/>
        </w:rPr>
        <w:t>市政府：</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rPr>
      </w:pPr>
      <w:r>
        <w:rPr>
          <w:rFonts w:hint="eastAsia" w:ascii="Times New Roman" w:hAnsi="Times New Roman"/>
          <w:snapToGrid/>
          <w:spacing w:val="0"/>
          <w:kern w:val="2"/>
          <w:szCs w:val="32"/>
        </w:rPr>
        <w:t>根据《关于开展行政许可实施和监督管理情况年度报告工作的通知》要求，现将我局</w:t>
      </w:r>
      <w:r>
        <w:rPr>
          <w:rFonts w:hint="eastAsia" w:ascii="Times New Roman" w:hAnsi="Times New Roman"/>
          <w:snapToGrid/>
          <w:spacing w:val="0"/>
          <w:kern w:val="2"/>
          <w:szCs w:val="32"/>
          <w:lang w:val="en-US" w:eastAsia="zh-CN"/>
        </w:rPr>
        <w:t>2024</w:t>
      </w:r>
      <w:r>
        <w:rPr>
          <w:rFonts w:hint="eastAsia" w:ascii="Times New Roman" w:hAnsi="Times New Roman"/>
          <w:snapToGrid/>
          <w:spacing w:val="0"/>
          <w:kern w:val="2"/>
          <w:szCs w:val="32"/>
        </w:rPr>
        <w:t>年行政许可实施和监督管理情况报告如下：</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黑体" w:hAnsi="黑体" w:eastAsia="黑体" w:cs="黑体"/>
          <w:snapToGrid/>
          <w:spacing w:val="0"/>
          <w:kern w:val="2"/>
          <w:szCs w:val="32"/>
        </w:rPr>
      </w:pPr>
      <w:r>
        <w:rPr>
          <w:rFonts w:hint="eastAsia" w:ascii="黑体" w:hAnsi="黑体" w:eastAsia="黑体" w:cs="黑体"/>
          <w:snapToGrid/>
          <w:spacing w:val="0"/>
          <w:kern w:val="2"/>
          <w:szCs w:val="32"/>
        </w:rPr>
        <w:t>一、基本情况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rPr>
      </w:pPr>
      <w:r>
        <w:rPr>
          <w:rFonts w:hint="eastAsia" w:ascii="Times New Roman" w:hAnsi="Times New Roman"/>
          <w:snapToGrid/>
          <w:spacing w:val="0"/>
          <w:kern w:val="2"/>
          <w:szCs w:val="32"/>
        </w:rPr>
        <w:t>（一）现有事项及办理情况。</w:t>
      </w:r>
      <w:r>
        <w:rPr>
          <w:rFonts w:hint="eastAsia" w:ascii="Times New Roman" w:hAnsi="Times New Roman"/>
          <w:snapToGrid/>
          <w:spacing w:val="0"/>
          <w:kern w:val="2"/>
          <w:szCs w:val="32"/>
          <w:lang w:val="en-US" w:eastAsia="zh-CN"/>
        </w:rPr>
        <w:t>2024</w:t>
      </w:r>
      <w:r>
        <w:rPr>
          <w:rFonts w:hint="eastAsia" w:ascii="Times New Roman" w:hAnsi="Times New Roman"/>
          <w:snapToGrid/>
          <w:spacing w:val="0"/>
          <w:kern w:val="2"/>
          <w:szCs w:val="32"/>
        </w:rPr>
        <w:t>年，我局实施的行政许可审批事项共105项（含子项），</w:t>
      </w:r>
      <w:r>
        <w:rPr>
          <w:rFonts w:hint="eastAsia" w:ascii="Times New Roman" w:hAnsi="Times New Roman"/>
          <w:snapToGrid/>
          <w:spacing w:val="0"/>
          <w:kern w:val="2"/>
          <w:szCs w:val="32"/>
          <w:lang w:eastAsia="zh-CN"/>
        </w:rPr>
        <w:t>全年共受理业务16748件，全部办结，按时办结率保持100%。</w:t>
      </w:r>
      <w:r>
        <w:rPr>
          <w:rFonts w:hint="eastAsia" w:ascii="Times New Roman" w:hAnsi="Times New Roman"/>
          <w:snapToGrid/>
          <w:spacing w:val="0"/>
          <w:kern w:val="2"/>
          <w:szCs w:val="32"/>
        </w:rPr>
        <w:t>所有事项均已进驻广东省政务服务网中山分站，本年度我局无取消、转移许可事项。</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rPr>
      </w:pPr>
      <w:r>
        <w:rPr>
          <w:rFonts w:hint="eastAsia" w:ascii="Times New Roman" w:hAnsi="Times New Roman"/>
          <w:snapToGrid/>
          <w:spacing w:val="0"/>
          <w:kern w:val="2"/>
          <w:szCs w:val="32"/>
        </w:rPr>
        <w:t>（二）依法实施情况。我局严格按照《中华人民共和国行政许可法</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rPr>
        <w:t>广东省行政许可监督管理条例》等相关法律法规的规</w:t>
      </w:r>
      <w:r>
        <w:rPr>
          <w:rFonts w:hint="eastAsia" w:ascii="Times New Roman" w:hAnsi="Times New Roman"/>
          <w:snapToGrid/>
          <w:spacing w:val="0"/>
          <w:kern w:val="2"/>
          <w:szCs w:val="32"/>
          <w:lang w:eastAsia="zh-CN"/>
        </w:rPr>
        <w:t>定的</w:t>
      </w:r>
      <w:r>
        <w:rPr>
          <w:rFonts w:hint="eastAsia" w:ascii="Times New Roman" w:hAnsi="Times New Roman"/>
          <w:snapToGrid/>
          <w:spacing w:val="0"/>
          <w:kern w:val="2"/>
          <w:szCs w:val="32"/>
        </w:rPr>
        <w:t>权限、范围、程序和条件开展行政许可工作。全力配合市政数局落实“对标排查</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rPr>
        <w:t>政务服务质量提升专项工作</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rPr>
        <w:t>指尖办</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rPr>
        <w:t>一照通行</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rPr>
        <w:t>秒批秒办”等行政审批改革工作。本年度，未发现违法违规审批情况，窗口服务实现零投诉，行政许可受理按时办结率达100%，办事群众好评率达100%，实现了无差错、无超时、无违纪的工作目标。</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i/>
          <w:snapToGrid/>
          <w:spacing w:val="0"/>
          <w:kern w:val="2"/>
          <w:szCs w:val="32"/>
          <w:lang w:eastAsia="zh-CN"/>
        </w:rPr>
      </w:pPr>
      <w:r>
        <w:rPr>
          <w:rFonts w:hint="eastAsia" w:ascii="Times New Roman" w:hAnsi="Times New Roman"/>
          <w:snapToGrid/>
          <w:spacing w:val="0"/>
          <w:kern w:val="2"/>
          <w:szCs w:val="32"/>
        </w:rPr>
        <w:t>（三）公开公示情况。</w:t>
      </w:r>
      <w:r>
        <w:rPr>
          <w:rFonts w:hint="eastAsia" w:ascii="Times New Roman" w:hAnsi="Times New Roman"/>
          <w:snapToGrid/>
          <w:spacing w:val="0"/>
          <w:kern w:val="2"/>
          <w:szCs w:val="32"/>
          <w:lang w:eastAsia="zh-CN"/>
        </w:rPr>
        <w:t>我局持续提升行政服务质量，不断完善服务体系，并对广东政务服务网及中山市公共信用信息管理系统进行了进一步优化。</w:t>
      </w:r>
      <w:r>
        <w:rPr>
          <w:rFonts w:hint="eastAsia" w:ascii="Times New Roman" w:hAnsi="Times New Roman"/>
          <w:snapToGrid/>
          <w:spacing w:val="0"/>
          <w:kern w:val="2"/>
          <w:szCs w:val="32"/>
        </w:rPr>
        <w:t>在广东政务服务</w:t>
      </w:r>
      <w:r>
        <w:rPr>
          <w:rFonts w:hint="eastAsia" w:ascii="Times New Roman" w:hAnsi="Times New Roman"/>
          <w:snapToGrid/>
          <w:spacing w:val="0"/>
          <w:kern w:val="2"/>
          <w:szCs w:val="32"/>
          <w:lang w:eastAsia="zh-CN"/>
        </w:rPr>
        <w:t>官网</w:t>
      </w:r>
      <w:r>
        <w:rPr>
          <w:rFonts w:hint="eastAsia" w:ascii="Times New Roman" w:hAnsi="Times New Roman"/>
          <w:snapToGrid/>
          <w:spacing w:val="0"/>
          <w:kern w:val="2"/>
          <w:szCs w:val="32"/>
        </w:rPr>
        <w:t>公开公示</w:t>
      </w:r>
      <w:r>
        <w:rPr>
          <w:rFonts w:hint="eastAsia" w:ascii="Times New Roman" w:hAnsi="Times New Roman"/>
          <w:snapToGrid/>
          <w:spacing w:val="0"/>
          <w:kern w:val="2"/>
          <w:szCs w:val="32"/>
          <w:lang w:eastAsia="zh-CN"/>
        </w:rPr>
        <w:t>了许可事项及其配套服务的</w:t>
      </w:r>
      <w:r>
        <w:rPr>
          <w:rFonts w:hint="eastAsia" w:ascii="Times New Roman" w:hAnsi="Times New Roman"/>
          <w:snapToGrid/>
          <w:spacing w:val="0"/>
          <w:kern w:val="2"/>
          <w:szCs w:val="32"/>
          <w:lang w:val="en-US" w:eastAsia="zh-CN"/>
        </w:rPr>
        <w:t>关键信息和</w:t>
      </w:r>
      <w:r>
        <w:rPr>
          <w:rFonts w:hint="eastAsia" w:ascii="Times New Roman" w:hAnsi="Times New Roman"/>
          <w:snapToGrid/>
          <w:spacing w:val="0"/>
          <w:kern w:val="2"/>
          <w:szCs w:val="32"/>
          <w:lang w:eastAsia="zh-CN"/>
        </w:rPr>
        <w:t>办事指南。</w:t>
      </w:r>
      <w:r>
        <w:rPr>
          <w:rFonts w:hint="eastAsia" w:ascii="Times New Roman" w:hAnsi="Times New Roman"/>
          <w:snapToGrid/>
          <w:spacing w:val="0"/>
          <w:kern w:val="2"/>
          <w:szCs w:val="32"/>
        </w:rPr>
        <w:t>群众可通过广东政务服务网实时查询到许可事项的网上办理状态、审批结果等详细信息，实现政务服务全程网办。</w:t>
      </w:r>
      <w:r>
        <w:rPr>
          <w:rFonts w:hint="eastAsia" w:ascii="Times New Roman" w:hAnsi="Times New Roman"/>
          <w:snapToGrid/>
          <w:spacing w:val="0"/>
          <w:kern w:val="2"/>
          <w:szCs w:val="32"/>
          <w:lang w:eastAsia="zh-CN"/>
        </w:rPr>
        <w:t>许可决定作出后7个工作日内，在信用中山网站进行公示，</w:t>
      </w:r>
      <w:r>
        <w:rPr>
          <w:rFonts w:hint="eastAsia" w:ascii="Times New Roman" w:hAnsi="Times New Roman"/>
          <w:snapToGrid/>
          <w:spacing w:val="0"/>
          <w:kern w:val="2"/>
          <w:szCs w:val="32"/>
          <w:lang w:val="en-US" w:eastAsia="zh-CN"/>
        </w:rPr>
        <w:t>完成公示率达到100%</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rPr>
        <w:t>同时，在局门户网站公布举报投诉电话，接受网上信访，加强社会监督，发挥公众对规范行政行为的积极作用。</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rPr>
      </w:pPr>
      <w:r>
        <w:rPr>
          <w:rFonts w:hint="eastAsia" w:ascii="Times New Roman" w:hAnsi="Times New Roman"/>
          <w:snapToGrid/>
          <w:spacing w:val="0"/>
          <w:kern w:val="2"/>
          <w:szCs w:val="32"/>
        </w:rPr>
        <w:t>（四）监督管理情况。聚焦全领域，组织开展专项检查及行动共38项，坚决查处各类违法违规行为，维护卫生行业秩序。全市应监督单位共19647户，开展监督检查户次数25377户次，监督覆盖率96.26%。全市共受理各类投诉举报1597宗，作出行政处罚694宗，罚没金额约536.07万元，非法行医涉刑案件移送及备案3宗。</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ascii="Times New Roman" w:hAnsi="Times New Roman"/>
          <w:snapToGrid/>
          <w:spacing w:val="0"/>
          <w:kern w:val="2"/>
          <w:szCs w:val="32"/>
        </w:rPr>
      </w:pPr>
      <w:r>
        <w:rPr>
          <w:rFonts w:hint="eastAsia" w:ascii="Times New Roman" w:hAnsi="Times New Roman"/>
          <w:snapToGrid/>
          <w:spacing w:val="0"/>
          <w:kern w:val="2"/>
          <w:szCs w:val="32"/>
        </w:rPr>
        <w:t>（五）实施效果情况。20</w:t>
      </w:r>
      <w:r>
        <w:rPr>
          <w:rFonts w:hint="eastAsia" w:ascii="Times New Roman" w:hAnsi="Times New Roman"/>
          <w:snapToGrid/>
          <w:spacing w:val="0"/>
          <w:kern w:val="2"/>
          <w:szCs w:val="32"/>
          <w:lang w:val="en-US" w:eastAsia="zh-CN"/>
        </w:rPr>
        <w:t>24</w:t>
      </w:r>
      <w:r>
        <w:rPr>
          <w:rFonts w:hint="eastAsia" w:ascii="Times New Roman" w:hAnsi="Times New Roman"/>
          <w:snapToGrid/>
          <w:spacing w:val="0"/>
          <w:kern w:val="2"/>
          <w:szCs w:val="32"/>
        </w:rPr>
        <w:t>年，我局</w:t>
      </w:r>
      <w:r>
        <w:rPr>
          <w:rFonts w:hint="eastAsia" w:ascii="Times New Roman" w:hAnsi="Times New Roman"/>
          <w:snapToGrid/>
          <w:spacing w:val="0"/>
          <w:kern w:val="2"/>
          <w:szCs w:val="32"/>
          <w:lang w:eastAsia="zh-CN"/>
        </w:rPr>
        <w:t>对标学习先进地区经验，全力推进我局行政许可工作提质增效，切实提升办事群众的满意度和幸福感。</w:t>
      </w:r>
      <w:r>
        <w:rPr>
          <w:rFonts w:hint="eastAsia" w:ascii="Times New Roman" w:hAnsi="Times New Roman"/>
          <w:snapToGrid/>
          <w:spacing w:val="0"/>
          <w:kern w:val="2"/>
          <w:szCs w:val="32"/>
        </w:rPr>
        <w:t>积极探索审批服务改革，依托电子证照共享应用、数据实时比对核验，公共场所卫生许可告知事项“秒批”改革</w:t>
      </w:r>
      <w:r>
        <w:rPr>
          <w:rFonts w:hint="eastAsia" w:ascii="Times New Roman" w:hAnsi="Times New Roman"/>
          <w:snapToGrid/>
          <w:spacing w:val="0"/>
          <w:kern w:val="2"/>
          <w:szCs w:val="32"/>
          <w:lang w:eastAsia="zh-CN"/>
        </w:rPr>
        <w:t>稳步推进，</w:t>
      </w:r>
      <w:r>
        <w:rPr>
          <w:rFonts w:ascii="Times New Roman" w:hAnsi="Times New Roman"/>
          <w:snapToGrid/>
          <w:spacing w:val="0"/>
          <w:kern w:val="2"/>
          <w:szCs w:val="32"/>
        </w:rPr>
        <w:t>“即时办结”</w:t>
      </w:r>
      <w:r>
        <w:rPr>
          <w:rFonts w:hint="eastAsia" w:ascii="Times New Roman" w:hAnsi="Times New Roman"/>
          <w:snapToGrid/>
          <w:spacing w:val="0"/>
          <w:kern w:val="2"/>
          <w:szCs w:val="32"/>
          <w:lang w:eastAsia="zh-CN"/>
        </w:rPr>
        <w:t>审批方式得到群众肯定。丰富“指尖办”办理场景，公共场所卫生许可证补办、公共场所卫生许可法人</w:t>
      </w:r>
      <w:r>
        <w:rPr>
          <w:rFonts w:hint="eastAsia" w:ascii="Times New Roman" w:hAnsi="Times New Roman"/>
          <w:snapToGrid/>
          <w:spacing w:val="0"/>
          <w:kern w:val="2"/>
          <w:szCs w:val="32"/>
          <w:lang w:val="en-US" w:eastAsia="zh-CN"/>
        </w:rPr>
        <w:t>及</w:t>
      </w:r>
      <w:r>
        <w:rPr>
          <w:rFonts w:hint="eastAsia" w:ascii="Times New Roman" w:hAnsi="Times New Roman"/>
          <w:snapToGrid/>
          <w:spacing w:val="0"/>
          <w:kern w:val="2"/>
          <w:szCs w:val="32"/>
          <w:lang w:eastAsia="zh-CN"/>
        </w:rPr>
        <w:t>单位名称变更</w:t>
      </w:r>
      <w:r>
        <w:rPr>
          <w:rFonts w:hint="eastAsia" w:ascii="Times New Roman" w:hAnsi="Times New Roman"/>
          <w:snapToGrid/>
          <w:spacing w:val="0"/>
          <w:kern w:val="2"/>
          <w:szCs w:val="32"/>
          <w:lang w:val="en-US" w:eastAsia="zh-CN"/>
        </w:rPr>
        <w:t>项目</w:t>
      </w:r>
      <w:r>
        <w:rPr>
          <w:rFonts w:hint="eastAsia" w:ascii="Times New Roman" w:hAnsi="Times New Roman"/>
          <w:snapToGrid/>
          <w:spacing w:val="0"/>
          <w:kern w:val="2"/>
          <w:szCs w:val="32"/>
          <w:lang w:eastAsia="zh-CN"/>
        </w:rPr>
        <w:t>签约接入粤商通平台。</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黑体" w:hAnsi="黑体" w:eastAsia="黑体" w:cs="黑体"/>
          <w:snapToGrid/>
          <w:spacing w:val="0"/>
          <w:kern w:val="2"/>
          <w:szCs w:val="32"/>
        </w:rPr>
      </w:pPr>
      <w:r>
        <w:rPr>
          <w:rFonts w:hint="eastAsia" w:ascii="黑体" w:hAnsi="黑体" w:eastAsia="黑体" w:cs="黑体"/>
          <w:snapToGrid/>
          <w:spacing w:val="0"/>
          <w:kern w:val="2"/>
          <w:szCs w:val="32"/>
        </w:rPr>
        <w:t>二、存在问题和困难</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720" w:firstLineChars="200"/>
        <w:textAlignment w:val="auto"/>
        <w:rPr>
          <w:rFonts w:hint="default" w:ascii="Times New Roman" w:hAnsi="Times New Roman" w:eastAsia="仿宋_GB2312"/>
          <w:snapToGrid/>
          <w:spacing w:val="0"/>
          <w:kern w:val="2"/>
          <w:szCs w:val="32"/>
          <w:lang w:val="en-US" w:eastAsia="zh-CN"/>
        </w:rPr>
      </w:pPr>
      <w:r>
        <w:rPr>
          <w:rFonts w:hint="eastAsia" w:ascii="楷体" w:hAnsi="楷体" w:eastAsia="楷体" w:cs="楷体"/>
          <w:szCs w:val="32"/>
        </w:rPr>
        <w:t>（一）</w:t>
      </w:r>
      <w:r>
        <w:rPr>
          <w:rFonts w:hint="eastAsia" w:ascii="楷体" w:hAnsi="楷体" w:eastAsia="楷体" w:cs="楷体"/>
          <w:szCs w:val="32"/>
          <w:lang w:val="en-US" w:eastAsia="zh-CN"/>
        </w:rPr>
        <w:t>部分许可信息公示</w:t>
      </w:r>
      <w:r>
        <w:rPr>
          <w:rFonts w:hint="eastAsia" w:ascii="楷体" w:hAnsi="楷体" w:eastAsia="楷体" w:cs="楷体"/>
          <w:szCs w:val="32"/>
        </w:rPr>
        <w:t>衔接不畅</w:t>
      </w:r>
      <w:r>
        <w:rPr>
          <w:rFonts w:hint="eastAsia" w:ascii="楷体" w:hAnsi="楷体" w:eastAsia="楷体" w:cs="楷体"/>
          <w:szCs w:val="32"/>
          <w:lang w:eastAsia="zh-CN"/>
        </w:rPr>
        <w:t>。</w:t>
      </w:r>
      <w:r>
        <w:rPr>
          <w:rFonts w:hint="eastAsia" w:hAnsi="仿宋_GB2312" w:cs="仿宋_GB2312"/>
          <w:szCs w:val="32"/>
        </w:rPr>
        <w:t>行政许可</w:t>
      </w:r>
      <w:r>
        <w:rPr>
          <w:rFonts w:hint="eastAsia" w:hAnsi="仿宋_GB2312" w:cs="仿宋_GB2312"/>
          <w:szCs w:val="32"/>
          <w:lang w:val="en-US" w:eastAsia="zh-CN"/>
        </w:rPr>
        <w:t>审批系统与</w:t>
      </w:r>
      <w:r>
        <w:rPr>
          <w:rFonts w:hint="eastAsia" w:ascii="Times New Roman" w:hAnsi="Times New Roman"/>
          <w:snapToGrid/>
          <w:spacing w:val="0"/>
          <w:kern w:val="2"/>
          <w:szCs w:val="32"/>
        </w:rPr>
        <w:t>信息公示平台</w:t>
      </w:r>
      <w:r>
        <w:rPr>
          <w:rFonts w:hint="eastAsia" w:ascii="Times New Roman" w:hAnsi="Times New Roman"/>
          <w:snapToGrid/>
          <w:spacing w:val="0"/>
          <w:kern w:val="2"/>
          <w:szCs w:val="32"/>
          <w:lang w:val="en-US" w:eastAsia="zh-CN"/>
        </w:rPr>
        <w:t>仍不能完成自动</w:t>
      </w:r>
      <w:r>
        <w:rPr>
          <w:rFonts w:hint="eastAsia" w:ascii="Times New Roman" w:hAnsi="Times New Roman"/>
          <w:snapToGrid/>
          <w:spacing w:val="0"/>
          <w:kern w:val="2"/>
          <w:szCs w:val="32"/>
        </w:rPr>
        <w:t>对接，</w:t>
      </w:r>
      <w:r>
        <w:rPr>
          <w:rFonts w:hint="eastAsia" w:ascii="Times New Roman" w:hAnsi="Times New Roman"/>
          <w:snapToGrid/>
          <w:spacing w:val="0"/>
          <w:kern w:val="2"/>
          <w:szCs w:val="32"/>
          <w:lang w:val="en-US" w:eastAsia="zh-CN"/>
        </w:rPr>
        <w:t>信息公示的效率和及时性存在问题</w:t>
      </w:r>
      <w:r>
        <w:rPr>
          <w:rFonts w:hint="eastAsia" w:ascii="Times New Roman" w:hAnsi="Times New Roman"/>
          <w:snapToGrid/>
          <w:spacing w:val="0"/>
          <w:kern w:val="2"/>
          <w:szCs w:val="32"/>
        </w:rPr>
        <w:t>。</w:t>
      </w:r>
      <w:r>
        <w:rPr>
          <w:rFonts w:hint="eastAsia" w:ascii="Times New Roman" w:hAnsi="Times New Roman"/>
          <w:snapToGrid/>
          <w:spacing w:val="0"/>
          <w:kern w:val="2"/>
          <w:szCs w:val="32"/>
          <w:lang w:val="en-US" w:eastAsia="zh-CN"/>
        </w:rPr>
        <w:t>同时对于部分复杂信息公示目前仍欠缺系统支持。如消毒、涉水产品、广告等。</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snapToGrid/>
          <w:spacing w:val="0"/>
          <w:kern w:val="2"/>
          <w:szCs w:val="32"/>
          <w:lang w:eastAsia="zh-CN"/>
        </w:rPr>
      </w:pPr>
      <w:r>
        <w:rPr>
          <w:rFonts w:hint="eastAsia" w:ascii="楷体" w:hAnsi="楷体" w:eastAsia="楷体" w:cs="楷体"/>
          <w:snapToGrid/>
          <w:spacing w:val="0"/>
          <w:kern w:val="2"/>
          <w:szCs w:val="32"/>
        </w:rPr>
        <w:t>（二）</w:t>
      </w:r>
      <w:r>
        <w:rPr>
          <w:rFonts w:hint="eastAsia" w:ascii="楷体" w:hAnsi="楷体" w:eastAsia="楷体" w:cs="楷体"/>
          <w:snapToGrid/>
          <w:spacing w:val="0"/>
          <w:kern w:val="2"/>
          <w:szCs w:val="32"/>
          <w:lang w:val="en-US" w:eastAsia="zh-CN"/>
        </w:rPr>
        <w:t>部分</w:t>
      </w:r>
      <w:r>
        <w:rPr>
          <w:rFonts w:hint="eastAsia" w:ascii="楷体" w:hAnsi="楷体" w:eastAsia="楷体" w:cs="楷体"/>
          <w:snapToGrid/>
          <w:spacing w:val="0"/>
          <w:kern w:val="2"/>
          <w:szCs w:val="32"/>
        </w:rPr>
        <w:t>审批服务</w:t>
      </w:r>
      <w:r>
        <w:rPr>
          <w:rFonts w:hint="eastAsia" w:ascii="楷体" w:hAnsi="楷体" w:eastAsia="楷体" w:cs="楷体"/>
          <w:snapToGrid/>
          <w:spacing w:val="0"/>
          <w:kern w:val="2"/>
          <w:szCs w:val="32"/>
          <w:lang w:val="en-US" w:eastAsia="zh-CN"/>
        </w:rPr>
        <w:t>便捷性有待提高。</w:t>
      </w:r>
      <w:r>
        <w:rPr>
          <w:rFonts w:hint="eastAsia" w:ascii="Times New Roman" w:hAnsi="Times New Roman"/>
          <w:snapToGrid/>
          <w:spacing w:val="0"/>
          <w:kern w:val="2"/>
          <w:szCs w:val="32"/>
          <w:lang w:val="en-US" w:eastAsia="zh-CN"/>
        </w:rPr>
        <w:t>由于业务的复杂性以及现有系统支持不足，除接收材料业务能实现“</w:t>
      </w:r>
      <w:r>
        <w:rPr>
          <w:rFonts w:hint="eastAsia" w:ascii="Times New Roman" w:hAnsi="Times New Roman"/>
          <w:snapToGrid/>
          <w:spacing w:val="0"/>
          <w:kern w:val="2"/>
          <w:szCs w:val="32"/>
        </w:rPr>
        <w:t>一窗通办</w:t>
      </w:r>
      <w:r>
        <w:rPr>
          <w:rFonts w:hint="eastAsia" w:ascii="Times New Roman" w:hAnsi="Times New Roman"/>
          <w:snapToGrid/>
          <w:spacing w:val="0"/>
          <w:kern w:val="2"/>
          <w:szCs w:val="32"/>
          <w:lang w:eastAsia="zh-CN"/>
        </w:rPr>
        <w:t>”</w:t>
      </w:r>
      <w:r>
        <w:rPr>
          <w:rFonts w:hint="eastAsia" w:ascii="Times New Roman" w:hAnsi="Times New Roman"/>
          <w:snapToGrid/>
          <w:spacing w:val="0"/>
          <w:kern w:val="2"/>
          <w:szCs w:val="32"/>
          <w:lang w:val="en-US" w:eastAsia="zh-CN"/>
        </w:rPr>
        <w:t>外，专业业务仍需分窗办理</w:t>
      </w:r>
      <w:r>
        <w:rPr>
          <w:rFonts w:hint="eastAsia" w:ascii="Times New Roman" w:hAnsi="Times New Roman"/>
          <w:snapToGrid/>
          <w:spacing w:val="0"/>
          <w:kern w:val="2"/>
          <w:szCs w:val="32"/>
        </w:rPr>
        <w:t>。</w:t>
      </w:r>
      <w:r>
        <w:rPr>
          <w:rFonts w:hint="eastAsia" w:ascii="Times New Roman" w:hAnsi="Times New Roman"/>
          <w:snapToGrid/>
          <w:spacing w:val="0"/>
          <w:kern w:val="2"/>
          <w:szCs w:val="32"/>
          <w:lang w:val="en-US" w:eastAsia="zh-CN"/>
        </w:rPr>
        <w:t>由于缺乏材料分发系统支持，跨域通办实际效果仍不显著</w:t>
      </w:r>
      <w:r>
        <w:rPr>
          <w:rFonts w:hint="eastAsia" w:ascii="Times New Roman" w:hAnsi="Times New Roman"/>
          <w:snapToGrid/>
          <w:spacing w:val="0"/>
          <w:kern w:val="2"/>
          <w:szCs w:val="32"/>
        </w:rPr>
        <w:t>，一定程度影响</w:t>
      </w:r>
      <w:r>
        <w:rPr>
          <w:rFonts w:hint="eastAsia" w:ascii="Times New Roman" w:hAnsi="Times New Roman"/>
          <w:snapToGrid/>
          <w:spacing w:val="0"/>
          <w:kern w:val="2"/>
          <w:szCs w:val="32"/>
          <w:lang w:val="en-US" w:eastAsia="zh-CN"/>
        </w:rPr>
        <w:t>申请人服务感受</w:t>
      </w:r>
      <w:r>
        <w:rPr>
          <w:rFonts w:hint="eastAsia" w:ascii="Times New Roman" w:hAnsi="Times New Roman"/>
          <w:snapToGrid/>
          <w:spacing w:val="0"/>
          <w:kern w:val="2"/>
          <w:szCs w:val="32"/>
        </w:rPr>
        <w:t>提升。</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仿宋_GB2312"/>
          <w:snapToGrid/>
          <w:spacing w:val="0"/>
          <w:kern w:val="2"/>
          <w:szCs w:val="32"/>
          <w:lang w:eastAsia="zh-CN"/>
        </w:rPr>
      </w:pPr>
      <w:r>
        <w:rPr>
          <w:rFonts w:hint="eastAsia" w:ascii="楷体" w:hAnsi="楷体" w:eastAsia="楷体" w:cs="楷体"/>
          <w:snapToGrid/>
          <w:spacing w:val="0"/>
          <w:kern w:val="2"/>
          <w:szCs w:val="32"/>
        </w:rPr>
        <w:t>（三）</w:t>
      </w:r>
      <w:r>
        <w:rPr>
          <w:rFonts w:hint="eastAsia" w:ascii="楷体" w:hAnsi="楷体" w:eastAsia="楷体" w:cs="楷体"/>
          <w:snapToGrid/>
          <w:spacing w:val="0"/>
          <w:kern w:val="2"/>
          <w:szCs w:val="32"/>
          <w:lang w:val="en-US" w:eastAsia="zh-CN"/>
        </w:rPr>
        <w:t>不见面审批推进仍存在一定困难。</w:t>
      </w:r>
      <w:r>
        <w:rPr>
          <w:rFonts w:hint="eastAsia" w:ascii="Times New Roman" w:hAnsi="Times New Roman"/>
          <w:snapToGrid/>
          <w:spacing w:val="0"/>
          <w:kern w:val="2"/>
          <w:szCs w:val="32"/>
          <w:lang w:val="en-US" w:eastAsia="zh-CN"/>
        </w:rPr>
        <w:t>受到当前技术支持限制，包括：大部分电子证照对沿革信息难以较好记录，无法与实体证件信息完整对应；卫健审批事项缺乏自助打证系统支持；申请人提交的电子材料归档方法不明确等。群众期盼的不见面审批功能对大部分项目仍无法覆盖</w:t>
      </w:r>
      <w:r>
        <w:rPr>
          <w:rFonts w:hint="eastAsia" w:ascii="Times New Roman" w:hAnsi="Times New Roman"/>
          <w:snapToGrid/>
          <w:spacing w:val="0"/>
          <w:kern w:val="2"/>
          <w:szCs w:val="32"/>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ascii="黑体" w:hAnsi="黑体" w:eastAsia="黑体" w:cs="黑体"/>
          <w:snapToGrid/>
          <w:spacing w:val="0"/>
          <w:kern w:val="2"/>
          <w:szCs w:val="32"/>
        </w:rPr>
      </w:pPr>
      <w:r>
        <w:rPr>
          <w:rFonts w:hint="eastAsia" w:ascii="黑体" w:hAnsi="黑体" w:eastAsia="黑体" w:cs="黑体"/>
          <w:snapToGrid/>
          <w:spacing w:val="0"/>
          <w:kern w:val="2"/>
          <w:szCs w:val="32"/>
        </w:rPr>
        <w:t>三、下一步工作措施和建议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lang w:val="en-US" w:eastAsia="zh-CN"/>
        </w:rPr>
      </w:pPr>
      <w:r>
        <w:rPr>
          <w:rFonts w:hint="eastAsia" w:ascii="楷体" w:hAnsi="楷体" w:eastAsia="楷体" w:cs="楷体"/>
          <w:snapToGrid/>
          <w:spacing w:val="0"/>
          <w:kern w:val="2"/>
          <w:szCs w:val="32"/>
          <w:lang w:val="en-US" w:eastAsia="zh-CN"/>
        </w:rPr>
        <w:t>（一）加强业务培训。</w:t>
      </w:r>
      <w:r>
        <w:rPr>
          <w:rFonts w:hint="eastAsia" w:ascii="Times New Roman" w:hAnsi="Times New Roman"/>
          <w:snapToGrid/>
          <w:spacing w:val="0"/>
          <w:kern w:val="2"/>
          <w:szCs w:val="32"/>
          <w:lang w:val="en-US" w:eastAsia="zh-CN"/>
        </w:rPr>
        <w:t>健全常态化培训机制，每季度针对高频事项、新颁法规及系统操作开展专题轮训，重点强化跨域通办、全程网办等业务流程规范化实操能力。推行案例教学，梳理审批难点和常见错误类型形成业务手册，提升一线人员应对复杂问题的专业水平。</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snapToGrid/>
          <w:spacing w:val="0"/>
          <w:kern w:val="2"/>
          <w:szCs w:val="32"/>
          <w:lang w:val="en-US" w:eastAsia="zh-CN"/>
        </w:rPr>
      </w:pPr>
      <w:r>
        <w:rPr>
          <w:rFonts w:hint="eastAsia" w:ascii="楷体" w:hAnsi="楷体" w:eastAsia="楷体" w:cs="楷体"/>
          <w:snapToGrid/>
          <w:spacing w:val="0"/>
          <w:kern w:val="2"/>
          <w:szCs w:val="32"/>
          <w:lang w:val="en-US" w:eastAsia="zh-CN"/>
        </w:rPr>
        <w:t>（二）探索</w:t>
      </w:r>
      <w:r>
        <w:rPr>
          <w:rFonts w:hint="default" w:ascii="Times New Roman" w:hAnsi="Times New Roman" w:eastAsia="楷体" w:cs="Times New Roman"/>
          <w:snapToGrid/>
          <w:spacing w:val="0"/>
          <w:kern w:val="2"/>
          <w:szCs w:val="32"/>
          <w:lang w:val="en-US" w:eastAsia="zh-CN"/>
        </w:rPr>
        <w:t>AI</w:t>
      </w:r>
      <w:r>
        <w:rPr>
          <w:rFonts w:hint="eastAsia" w:ascii="楷体" w:hAnsi="楷体" w:eastAsia="楷体" w:cs="楷体"/>
          <w:snapToGrid/>
          <w:spacing w:val="0"/>
          <w:kern w:val="2"/>
          <w:szCs w:val="32"/>
          <w:lang w:val="en-US" w:eastAsia="zh-CN"/>
        </w:rPr>
        <w:t>赋能。</w:t>
      </w:r>
      <w:r>
        <w:rPr>
          <w:rFonts w:hint="eastAsia" w:ascii="Times New Roman" w:hAnsi="Times New Roman"/>
          <w:snapToGrid/>
          <w:spacing w:val="0"/>
          <w:kern w:val="2"/>
          <w:szCs w:val="32"/>
          <w:lang w:val="en-US" w:eastAsia="zh-CN"/>
        </w:rPr>
        <w:t>结合政数部门提供的AI导办、AI助办等服务功能，完善AI对卫健审批辅助功能的可用性和准确性。探索运用大模型技术结合现有政策标准，构建卫健审批知识库，为具体业务分析和决策提供相对专业的支持指导。遴选与当前AI能力相适应的场景，探索通过OCR识别、语义分析等技术辅助开展申请材料准确性、完整性识别提醒，降低工作审核负担，提高准确率。</w:t>
      </w:r>
      <w:bookmarkStart w:id="0" w:name="_GoBack"/>
      <w:bookmarkEnd w:id="0"/>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lang w:val="en-US" w:eastAsia="zh-CN"/>
        </w:rPr>
      </w:pPr>
      <w:r>
        <w:rPr>
          <w:rFonts w:hint="eastAsia" w:ascii="楷体" w:hAnsi="楷体" w:eastAsia="楷体" w:cs="楷体"/>
          <w:snapToGrid/>
          <w:spacing w:val="0"/>
          <w:kern w:val="2"/>
          <w:szCs w:val="32"/>
          <w:lang w:val="en-US" w:eastAsia="zh-CN"/>
        </w:rPr>
        <w:t>（三）建议上级部门加大审批系统的改造和投入。</w:t>
      </w:r>
      <w:r>
        <w:rPr>
          <w:rFonts w:hint="eastAsia" w:ascii="Times New Roman" w:hAnsi="Times New Roman"/>
          <w:snapToGrid/>
          <w:spacing w:val="0"/>
          <w:kern w:val="2"/>
          <w:szCs w:val="32"/>
          <w:lang w:val="en-US" w:eastAsia="zh-CN"/>
        </w:rPr>
        <w:t xml:space="preserve">就有关工作需求积极向国家、省、市有关系统提供单位提出建议，争取打通证照共享链路，通过技术手段支撑服务改革的进一步推进。建议市政数部门加大系统改造投入，推动审批系统功能根据群众需求与时俱进。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snapToGrid/>
          <w:spacing w:val="0"/>
          <w:kern w:val="2"/>
          <w:szCs w:val="32"/>
          <w:lang w:val="en-US" w:eastAsia="zh-CN"/>
        </w:rPr>
      </w:pPr>
      <w:r>
        <w:rPr>
          <w:rFonts w:hint="eastAsia" w:ascii="Times New Roman" w:hAnsi="Times New Roman"/>
          <w:snapToGrid/>
          <w:spacing w:val="0"/>
          <w:kern w:val="2"/>
          <w:szCs w:val="32"/>
          <w:lang w:val="en-US" w:eastAsia="zh-CN"/>
        </w:rPr>
        <w:t xml:space="preserve">           </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left="0" w:leftChars="0" w:firstLine="3958" w:firstLineChars="1237"/>
        <w:jc w:val="center"/>
        <w:textAlignment w:val="auto"/>
        <w:rPr>
          <w:rFonts w:hint="eastAsia" w:ascii="Times New Roman" w:hAnsi="Times New Roman"/>
          <w:snapToGrid/>
          <w:spacing w:val="0"/>
          <w:kern w:val="2"/>
          <w:szCs w:val="32"/>
          <w:lang w:val="en-US" w:eastAsia="zh-CN"/>
        </w:rPr>
      </w:pPr>
      <w:r>
        <w:rPr>
          <w:rFonts w:hint="eastAsia" w:ascii="Times New Roman" w:hAnsi="Times New Roman"/>
          <w:snapToGrid/>
          <w:spacing w:val="0"/>
          <w:kern w:val="2"/>
          <w:szCs w:val="32"/>
          <w:lang w:val="en-US" w:eastAsia="zh-CN"/>
        </w:rPr>
        <w:t>中山市卫生健康局</w:t>
      </w:r>
    </w:p>
    <w:p>
      <w:pPr>
        <w:keepNext w:val="0"/>
        <w:keepLines w:val="0"/>
        <w:pageBreakBefore w:val="0"/>
        <w:widowControl w:val="0"/>
        <w:suppressLineNumbers w:val="0"/>
        <w:kinsoku/>
        <w:wordWrap/>
        <w:overflowPunct/>
        <w:topLinePunct w:val="0"/>
        <w:autoSpaceDE w:val="0"/>
        <w:autoSpaceDN w:val="0"/>
        <w:bidi w:val="0"/>
        <w:adjustRightInd w:val="0"/>
        <w:snapToGrid w:val="0"/>
        <w:spacing w:line="520" w:lineRule="exact"/>
        <w:ind w:left="0" w:leftChars="0" w:firstLine="3958" w:firstLineChars="1237"/>
        <w:jc w:val="center"/>
        <w:textAlignment w:val="auto"/>
        <w:rPr>
          <w:rFonts w:hint="eastAsia" w:ascii="Times New Roman" w:hAnsi="Times New Roman"/>
          <w:snapToGrid/>
          <w:spacing w:val="0"/>
          <w:kern w:val="2"/>
          <w:szCs w:val="32"/>
        </w:rPr>
      </w:pPr>
      <w:r>
        <w:rPr>
          <w:rFonts w:hint="eastAsia" w:ascii="Times New Roman" w:hAnsi="Times New Roman"/>
          <w:snapToGrid/>
          <w:spacing w:val="0"/>
          <w:kern w:val="2"/>
          <w:szCs w:val="32"/>
          <w:lang w:val="en-US" w:eastAsia="zh-CN"/>
        </w:rPr>
        <w:t>2025年3月27日</w:t>
      </w:r>
    </w:p>
    <w:sectPr>
      <w:footerReference r:id="rId5" w:type="default"/>
      <w:pgSz w:w="11906" w:h="16838"/>
      <w:pgMar w:top="1327" w:right="1531" w:bottom="1327"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Verdana">
    <w:altName w:val="DejaVu Sans"/>
    <w:panose1 w:val="020B0604030504040204"/>
    <w:charset w:val="00"/>
    <w:family w:val="swiss"/>
    <w:pitch w:val="default"/>
    <w:sig w:usb0="00000000" w:usb1="00000000" w:usb2="00000010" w:usb3="00000000" w:csb0="2000019F" w:csb1="00000000"/>
  </w:font>
  <w:font w:name="公文小标宋简">
    <w:panose1 w:val="02010509010101010101"/>
    <w:charset w:val="86"/>
    <w:family w:val="modern"/>
    <w:pitch w:val="default"/>
    <w:sig w:usb0="00000283" w:usb1="180F0C10" w:usb2="00000012" w:usb3="00000000" w:csb0="0002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YzJmZDU5MmRlYWFlZDVmY2FhNTQ1YjM5NGI0NmMifQ=="/>
  </w:docVars>
  <w:rsids>
    <w:rsidRoot w:val="00CC237B"/>
    <w:rsid w:val="000018D0"/>
    <w:rsid w:val="0000697A"/>
    <w:rsid w:val="000101DE"/>
    <w:rsid w:val="0001603D"/>
    <w:rsid w:val="00031595"/>
    <w:rsid w:val="00031B5F"/>
    <w:rsid w:val="000440BC"/>
    <w:rsid w:val="00050947"/>
    <w:rsid w:val="00063670"/>
    <w:rsid w:val="00074BF8"/>
    <w:rsid w:val="000B2C5E"/>
    <w:rsid w:val="000E000B"/>
    <w:rsid w:val="000E711D"/>
    <w:rsid w:val="000F1E9E"/>
    <w:rsid w:val="000F7A88"/>
    <w:rsid w:val="00105FD9"/>
    <w:rsid w:val="0011746E"/>
    <w:rsid w:val="00136EA0"/>
    <w:rsid w:val="00170373"/>
    <w:rsid w:val="0017316D"/>
    <w:rsid w:val="00186866"/>
    <w:rsid w:val="001C502D"/>
    <w:rsid w:val="001D45FB"/>
    <w:rsid w:val="001E798C"/>
    <w:rsid w:val="001F572E"/>
    <w:rsid w:val="002038F0"/>
    <w:rsid w:val="00233004"/>
    <w:rsid w:val="00262EBD"/>
    <w:rsid w:val="002733E7"/>
    <w:rsid w:val="00280AE9"/>
    <w:rsid w:val="00281580"/>
    <w:rsid w:val="002915B4"/>
    <w:rsid w:val="002B10A8"/>
    <w:rsid w:val="002E5F60"/>
    <w:rsid w:val="00310D96"/>
    <w:rsid w:val="00316AFD"/>
    <w:rsid w:val="00316D5E"/>
    <w:rsid w:val="00327F5F"/>
    <w:rsid w:val="0033063C"/>
    <w:rsid w:val="00344548"/>
    <w:rsid w:val="003542D4"/>
    <w:rsid w:val="00364934"/>
    <w:rsid w:val="00382863"/>
    <w:rsid w:val="00387835"/>
    <w:rsid w:val="003A4C7D"/>
    <w:rsid w:val="003A7430"/>
    <w:rsid w:val="003B0C27"/>
    <w:rsid w:val="003C1609"/>
    <w:rsid w:val="003D4C12"/>
    <w:rsid w:val="003E7B25"/>
    <w:rsid w:val="004009B7"/>
    <w:rsid w:val="0040781C"/>
    <w:rsid w:val="004517A8"/>
    <w:rsid w:val="00466D7C"/>
    <w:rsid w:val="004757EB"/>
    <w:rsid w:val="004824E1"/>
    <w:rsid w:val="004936A3"/>
    <w:rsid w:val="0049556C"/>
    <w:rsid w:val="004967E4"/>
    <w:rsid w:val="004B59E3"/>
    <w:rsid w:val="004D2E73"/>
    <w:rsid w:val="004E01C9"/>
    <w:rsid w:val="004F04F5"/>
    <w:rsid w:val="004F0F6E"/>
    <w:rsid w:val="004F459C"/>
    <w:rsid w:val="004F5339"/>
    <w:rsid w:val="004F72E4"/>
    <w:rsid w:val="00503D95"/>
    <w:rsid w:val="00534D5E"/>
    <w:rsid w:val="00552917"/>
    <w:rsid w:val="005656C0"/>
    <w:rsid w:val="00586FD9"/>
    <w:rsid w:val="00592B14"/>
    <w:rsid w:val="005A428E"/>
    <w:rsid w:val="00600B7E"/>
    <w:rsid w:val="00601FD5"/>
    <w:rsid w:val="00615A82"/>
    <w:rsid w:val="006401E1"/>
    <w:rsid w:val="00643DE0"/>
    <w:rsid w:val="00645F9A"/>
    <w:rsid w:val="0064671D"/>
    <w:rsid w:val="0066006F"/>
    <w:rsid w:val="006665E5"/>
    <w:rsid w:val="00685729"/>
    <w:rsid w:val="006A693E"/>
    <w:rsid w:val="006B0F0E"/>
    <w:rsid w:val="006E0FEB"/>
    <w:rsid w:val="006E6543"/>
    <w:rsid w:val="00751F95"/>
    <w:rsid w:val="0076668D"/>
    <w:rsid w:val="00773825"/>
    <w:rsid w:val="007A75A9"/>
    <w:rsid w:val="007B7D2A"/>
    <w:rsid w:val="007D16FB"/>
    <w:rsid w:val="007D6DF5"/>
    <w:rsid w:val="00800F61"/>
    <w:rsid w:val="00811530"/>
    <w:rsid w:val="00885D31"/>
    <w:rsid w:val="0089004D"/>
    <w:rsid w:val="008A7D4E"/>
    <w:rsid w:val="008E04B3"/>
    <w:rsid w:val="009776E3"/>
    <w:rsid w:val="00984132"/>
    <w:rsid w:val="009B777E"/>
    <w:rsid w:val="009D3972"/>
    <w:rsid w:val="009E750A"/>
    <w:rsid w:val="00A111C2"/>
    <w:rsid w:val="00A267EB"/>
    <w:rsid w:val="00A30D85"/>
    <w:rsid w:val="00A33AA9"/>
    <w:rsid w:val="00A6303A"/>
    <w:rsid w:val="00A97562"/>
    <w:rsid w:val="00AA0140"/>
    <w:rsid w:val="00AB3249"/>
    <w:rsid w:val="00AE47E9"/>
    <w:rsid w:val="00AE6FBD"/>
    <w:rsid w:val="00B1275C"/>
    <w:rsid w:val="00B22D9C"/>
    <w:rsid w:val="00B41CE1"/>
    <w:rsid w:val="00B426FE"/>
    <w:rsid w:val="00B43CF3"/>
    <w:rsid w:val="00B501B4"/>
    <w:rsid w:val="00B53107"/>
    <w:rsid w:val="00B53929"/>
    <w:rsid w:val="00B6475F"/>
    <w:rsid w:val="00BC3A5F"/>
    <w:rsid w:val="00BC665B"/>
    <w:rsid w:val="00BF20BD"/>
    <w:rsid w:val="00BF628A"/>
    <w:rsid w:val="00C00AAE"/>
    <w:rsid w:val="00C07B66"/>
    <w:rsid w:val="00C309ED"/>
    <w:rsid w:val="00C36D6B"/>
    <w:rsid w:val="00C37C9A"/>
    <w:rsid w:val="00C464FE"/>
    <w:rsid w:val="00C50B30"/>
    <w:rsid w:val="00C520A3"/>
    <w:rsid w:val="00C52C57"/>
    <w:rsid w:val="00C76665"/>
    <w:rsid w:val="00C77F80"/>
    <w:rsid w:val="00C80DD1"/>
    <w:rsid w:val="00C80FD7"/>
    <w:rsid w:val="00CA7D19"/>
    <w:rsid w:val="00CB00A8"/>
    <w:rsid w:val="00CC237B"/>
    <w:rsid w:val="00CC4087"/>
    <w:rsid w:val="00D15404"/>
    <w:rsid w:val="00D42C9E"/>
    <w:rsid w:val="00D55B66"/>
    <w:rsid w:val="00D64538"/>
    <w:rsid w:val="00D87A9D"/>
    <w:rsid w:val="00D907BB"/>
    <w:rsid w:val="00DA6D90"/>
    <w:rsid w:val="00DC4E0B"/>
    <w:rsid w:val="00DE7349"/>
    <w:rsid w:val="00E31AE3"/>
    <w:rsid w:val="00E41D86"/>
    <w:rsid w:val="00E46798"/>
    <w:rsid w:val="00E60A47"/>
    <w:rsid w:val="00E63B90"/>
    <w:rsid w:val="00E7236E"/>
    <w:rsid w:val="00E968F6"/>
    <w:rsid w:val="00EA0076"/>
    <w:rsid w:val="00EA2314"/>
    <w:rsid w:val="00EB31FE"/>
    <w:rsid w:val="00EB5FA9"/>
    <w:rsid w:val="00EC175D"/>
    <w:rsid w:val="00EC3B0E"/>
    <w:rsid w:val="00EC672E"/>
    <w:rsid w:val="00F05174"/>
    <w:rsid w:val="00F223D3"/>
    <w:rsid w:val="00F45C37"/>
    <w:rsid w:val="00F72D6E"/>
    <w:rsid w:val="00F761A8"/>
    <w:rsid w:val="00F957C8"/>
    <w:rsid w:val="00FC7E16"/>
    <w:rsid w:val="00FE3C80"/>
    <w:rsid w:val="027874D2"/>
    <w:rsid w:val="059031D3"/>
    <w:rsid w:val="05C834BA"/>
    <w:rsid w:val="099D13CA"/>
    <w:rsid w:val="0A431EFF"/>
    <w:rsid w:val="0D490A88"/>
    <w:rsid w:val="0E600A49"/>
    <w:rsid w:val="10A21A6D"/>
    <w:rsid w:val="14315CCA"/>
    <w:rsid w:val="15A3138D"/>
    <w:rsid w:val="180C6240"/>
    <w:rsid w:val="19DF5E76"/>
    <w:rsid w:val="1E4F4296"/>
    <w:rsid w:val="1F2D3BB3"/>
    <w:rsid w:val="26DA7947"/>
    <w:rsid w:val="2BCE23BF"/>
    <w:rsid w:val="2C844B9D"/>
    <w:rsid w:val="303E6406"/>
    <w:rsid w:val="30D111F8"/>
    <w:rsid w:val="320E5BCC"/>
    <w:rsid w:val="321A5401"/>
    <w:rsid w:val="34432EFF"/>
    <w:rsid w:val="35F74F1B"/>
    <w:rsid w:val="38A06489"/>
    <w:rsid w:val="3BBA6C94"/>
    <w:rsid w:val="40B75C70"/>
    <w:rsid w:val="40F17796"/>
    <w:rsid w:val="418703FD"/>
    <w:rsid w:val="41B2530F"/>
    <w:rsid w:val="4A16286A"/>
    <w:rsid w:val="4C692D12"/>
    <w:rsid w:val="552B28E7"/>
    <w:rsid w:val="55B81E37"/>
    <w:rsid w:val="57253871"/>
    <w:rsid w:val="5AB73F2C"/>
    <w:rsid w:val="5B386C37"/>
    <w:rsid w:val="5B663E56"/>
    <w:rsid w:val="603F5948"/>
    <w:rsid w:val="65074F36"/>
    <w:rsid w:val="68020A07"/>
    <w:rsid w:val="6BD7511A"/>
    <w:rsid w:val="6C7201B5"/>
    <w:rsid w:val="6D3C739E"/>
    <w:rsid w:val="6E791C32"/>
    <w:rsid w:val="70637B48"/>
    <w:rsid w:val="7392309D"/>
    <w:rsid w:val="782F48B1"/>
    <w:rsid w:val="789B6944"/>
    <w:rsid w:val="78EA3F64"/>
    <w:rsid w:val="79A95358"/>
    <w:rsid w:val="79C64B9D"/>
    <w:rsid w:val="7AEF627C"/>
    <w:rsid w:val="7DD47EED"/>
    <w:rsid w:val="7FB79AE6"/>
    <w:rsid w:val="F75FD9A0"/>
    <w:rsid w:val="FB67494B"/>
    <w:rsid w:val="FCB6E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LineNumbers/>
      <w:adjustRightInd w:val="0"/>
      <w:snapToGrid w:val="0"/>
      <w:spacing w:line="574" w:lineRule="exact"/>
      <w:jc w:val="both"/>
    </w:pPr>
    <w:rPr>
      <w:rFonts w:ascii="仿宋_GB2312" w:hAnsi="宋体" w:eastAsia="仿宋_GB2312" w:cs="Times New Roman"/>
      <w:snapToGrid w:val="0"/>
      <w:spacing w:val="20"/>
      <w:sz w:val="32"/>
      <w:szCs w:val="24"/>
      <w:lang w:val="en-US" w:eastAsia="zh-CN" w:bidi="ar-SA"/>
    </w:rPr>
  </w:style>
  <w:style w:type="paragraph" w:styleId="2">
    <w:name w:val="heading 2"/>
    <w:basedOn w:val="1"/>
    <w:next w:val="1"/>
    <w:qFormat/>
    <w:uiPriority w:val="9"/>
    <w:pPr>
      <w:adjustRightInd w:val="0"/>
      <w:snapToGrid w:val="0"/>
      <w:spacing w:line="360" w:lineRule="auto"/>
      <w:ind w:firstLine="643" w:firstLineChars="200"/>
      <w:jc w:val="left"/>
      <w:outlineLvl w:val="1"/>
    </w:pPr>
    <w:rPr>
      <w:rFonts w:ascii="宋体" w:hAnsi="宋体" w:cs="宋体"/>
      <w:b/>
      <w:bCs/>
      <w:sz w:val="32"/>
      <w:szCs w:val="32"/>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rPr>
      <w:rFonts w:ascii="Calibri" w:hAnsi="Calibri" w:eastAsia="宋体" w:cs="Times New Roman"/>
    </w:rPr>
  </w:style>
  <w:style w:type="paragraph" w:styleId="5">
    <w:name w:val="Body Text"/>
    <w:basedOn w:val="1"/>
    <w:next w:val="1"/>
    <w:unhideWhenUsed/>
    <w:qFormat/>
    <w:uiPriority w:val="99"/>
    <w:pPr>
      <w:spacing w:after="120" w:afterLines="0" w:afterAutospacing="0"/>
    </w:pPr>
  </w:style>
  <w:style w:type="paragraph" w:styleId="6">
    <w:name w:val="Body Text Indent"/>
    <w:basedOn w:val="1"/>
    <w:unhideWhenUsed/>
    <w:qFormat/>
    <w:uiPriority w:val="99"/>
    <w:pPr>
      <w:spacing w:beforeLines="0" w:afterLines="0" w:line="560" w:lineRule="exact"/>
      <w:ind w:firstLine="960" w:firstLineChars="300"/>
    </w:pPr>
    <w:rPr>
      <w:rFonts w:hint="default" w:ascii="Times New Roman"/>
      <w:sz w:val="32"/>
    </w:rPr>
  </w:style>
  <w:style w:type="paragraph" w:styleId="7">
    <w:name w:val="footer"/>
    <w:basedOn w:val="1"/>
    <w:link w:val="14"/>
    <w:unhideWhenUsed/>
    <w:qFormat/>
    <w:uiPriority w:val="99"/>
    <w:pPr>
      <w:tabs>
        <w:tab w:val="center" w:pos="4153"/>
        <w:tab w:val="right" w:pos="8306"/>
      </w:tabs>
      <w:spacing w:line="240" w:lineRule="atLeast"/>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6"/>
    <w:unhideWhenUsed/>
    <w:qFormat/>
    <w:uiPriority w:val="99"/>
    <w:pPr>
      <w:spacing w:beforeLines="0" w:afterLines="0"/>
      <w:ind w:firstLine="420"/>
    </w:pPr>
    <w:rPr>
      <w:rFonts w:hint="default"/>
      <w:sz w:val="32"/>
    </w:rPr>
  </w:style>
  <w:style w:type="character" w:styleId="13">
    <w:name w:val="Strong"/>
    <w:basedOn w:val="12"/>
    <w:qFormat/>
    <w:uiPriority w:val="0"/>
    <w:rPr>
      <w:b/>
    </w:rPr>
  </w:style>
  <w:style w:type="character" w:customStyle="1" w:styleId="14">
    <w:name w:val="页脚 Char"/>
    <w:basedOn w:val="12"/>
    <w:link w:val="7"/>
    <w:qFormat/>
    <w:uiPriority w:val="99"/>
    <w:rPr>
      <w:rFonts w:ascii="仿宋_GB2312" w:hAnsi="宋体" w:eastAsia="仿宋_GB2312" w:cs="Times New Roman"/>
      <w:snapToGrid w:val="0"/>
      <w:spacing w:val="20"/>
      <w:kern w:val="0"/>
      <w:sz w:val="18"/>
      <w:szCs w:val="18"/>
    </w:rPr>
  </w:style>
  <w:style w:type="character" w:customStyle="1" w:styleId="15">
    <w:name w:val="页眉 Char"/>
    <w:basedOn w:val="12"/>
    <w:link w:val="8"/>
    <w:semiHidden/>
    <w:qFormat/>
    <w:uiPriority w:val="99"/>
    <w:rPr>
      <w:rFonts w:ascii="仿宋_GB2312" w:hAnsi="宋体" w:eastAsia="仿宋_GB2312" w:cs="Times New Roman"/>
      <w:snapToGrid w:val="0"/>
      <w:spacing w:val="20"/>
      <w:kern w:val="0"/>
      <w:sz w:val="18"/>
      <w:szCs w:val="18"/>
    </w:rPr>
  </w:style>
  <w:style w:type="paragraph" w:styleId="16">
    <w:name w:val="List Paragraph"/>
    <w:basedOn w:val="1"/>
    <w:qFormat/>
    <w:uiPriority w:val="34"/>
    <w:pPr>
      <w:ind w:firstLine="420" w:firstLineChars="200"/>
    </w:pPr>
  </w:style>
  <w:style w:type="paragraph" w:customStyle="1" w:styleId="17">
    <w:name w:val="Char"/>
    <w:basedOn w:val="1"/>
    <w:qFormat/>
    <w:uiPriority w:val="0"/>
    <w:pPr>
      <w:widowControl/>
      <w:suppressLineNumbers w:val="0"/>
      <w:adjustRightInd/>
      <w:snapToGrid/>
      <w:spacing w:after="160" w:line="240" w:lineRule="exact"/>
      <w:jc w:val="left"/>
    </w:pPr>
    <w:rPr>
      <w:rFonts w:ascii="Verdana" w:hAnsi="Verdana"/>
      <w:snapToGrid/>
      <w:spacing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1730</Words>
  <Characters>1795</Characters>
  <Lines>45</Lines>
  <Paragraphs>21</Paragraphs>
  <TotalTime>48</TotalTime>
  <ScaleCrop>false</ScaleCrop>
  <LinksUpToDate>false</LinksUpToDate>
  <CharactersWithSpaces>1815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2019-03-15T09:56:00Z</dcterms:created>
  <dc:creator>liya</dc:creator>
  <cp:lastModifiedBy>user</cp:lastModifiedBy>
  <cp:lastPrinted>2021-03-23T10:16:00Z</cp:lastPrinted>
  <dcterms:modified xsi:type="dcterms:W3CDTF">2025-03-27T15:29:32Z</dcterms:modified>
  <dc:title>中山市卫生健康局2023年行政许可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1AEC07648675098A41C5E3671939FB45_43</vt:lpwstr>
  </property>
  <property fmtid="{D5CDD505-2E9C-101B-9397-08002B2CF9AE}" pid="4" name="KSOTemplateDocerSaveRecord">
    <vt:lpwstr>eyJoZGlkIjoiNTk1YTU0OGQ1MjZmOTNhMTZlODUxZWQzMDJmYTE4NGIiLCJ1c2VySWQiOiI0MjQyNDM2MzEifQ==</vt:lpwstr>
  </property>
</Properties>
</file>