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FA28C">
      <w:pPr>
        <w:keepNext w:val="0"/>
        <w:keepLines w:val="0"/>
        <w:pageBreakBefore w:val="0"/>
        <w:widowControl w:val="0"/>
        <w:kinsoku/>
        <w:overflowPunct/>
        <w:bidi w:val="0"/>
        <w:spacing w:line="240" w:lineRule="auto"/>
        <w:jc w:val="center"/>
        <w:textAlignment w:val="auto"/>
        <w:rPr>
          <w:rFonts w:hint="eastAsia" w:ascii="宋体" w:hAnsi="宋体" w:eastAsia="宋体" w:cs="宋体"/>
          <w:b/>
          <w:bCs/>
          <w:sz w:val="36"/>
          <w:szCs w:val="44"/>
          <w:lang w:eastAsia="zh-CN"/>
        </w:rPr>
      </w:pPr>
      <w:bookmarkStart w:id="61" w:name="_GoBack"/>
      <w:bookmarkEnd w:id="61"/>
      <w:r>
        <w:rPr>
          <w:rFonts w:hint="eastAsia" w:ascii="宋体" w:hAnsi="宋体" w:eastAsia="宋体" w:cs="宋体"/>
          <w:b/>
          <w:bCs/>
          <w:sz w:val="36"/>
          <w:szCs w:val="44"/>
          <w:lang w:eastAsia="zh-CN"/>
        </w:rPr>
        <w:t>中山市中心血站公务车报废处置公开竞价项目</w:t>
      </w:r>
    </w:p>
    <w:p w14:paraId="451CC2A0">
      <w:pPr>
        <w:keepNext w:val="0"/>
        <w:keepLines w:val="0"/>
        <w:pageBreakBefore w:val="0"/>
        <w:widowControl w:val="0"/>
        <w:kinsoku/>
        <w:overflowPunct/>
        <w:bidi w:val="0"/>
        <w:spacing w:line="240" w:lineRule="auto"/>
        <w:jc w:val="center"/>
        <w:textAlignment w:val="auto"/>
        <w:rPr>
          <w:rFonts w:hint="eastAsia" w:ascii="黑体" w:hAnsi="黑体" w:eastAsia="黑体" w:cs="黑体"/>
          <w:sz w:val="28"/>
          <w:szCs w:val="28"/>
        </w:rPr>
      </w:pPr>
      <w:r>
        <w:rPr>
          <w:rFonts w:hint="eastAsia" w:ascii="黑体" w:hAnsi="黑体" w:eastAsia="黑体" w:cs="黑体"/>
          <w:sz w:val="28"/>
          <w:szCs w:val="28"/>
        </w:rPr>
        <w:t>（项目编号：</w:t>
      </w:r>
      <w:r>
        <w:rPr>
          <w:rFonts w:hint="eastAsia" w:ascii="黑体" w:hAnsi="黑体" w:eastAsia="黑体" w:cs="黑体"/>
          <w:sz w:val="28"/>
          <w:szCs w:val="28"/>
          <w:highlight w:val="none"/>
        </w:rPr>
        <w:t>ZSXZ-ZCCZ20260</w:t>
      </w:r>
      <w:r>
        <w:rPr>
          <w:rFonts w:hint="eastAsia" w:ascii="黑体" w:hAnsi="黑体" w:eastAsia="黑体" w:cs="黑体"/>
          <w:sz w:val="28"/>
          <w:szCs w:val="28"/>
          <w:highlight w:val="none"/>
          <w:lang w:val="en-US" w:eastAsia="zh-CN"/>
        </w:rPr>
        <w:t>810</w:t>
      </w:r>
      <w:r>
        <w:rPr>
          <w:rFonts w:hint="eastAsia" w:ascii="黑体" w:hAnsi="黑体" w:eastAsia="黑体" w:cs="黑体"/>
          <w:sz w:val="28"/>
          <w:szCs w:val="28"/>
        </w:rPr>
        <w:t>）</w:t>
      </w:r>
    </w:p>
    <w:p w14:paraId="0C63CF7B">
      <w:pPr>
        <w:keepNext w:val="0"/>
        <w:keepLines w:val="0"/>
        <w:pageBreakBefore w:val="0"/>
        <w:widowControl w:val="0"/>
        <w:kinsoku/>
        <w:overflowPunct/>
        <w:bidi w:val="0"/>
        <w:spacing w:line="240" w:lineRule="auto"/>
        <w:jc w:val="center"/>
        <w:textAlignment w:val="auto"/>
        <w:rPr>
          <w:rFonts w:hint="eastAsia" w:ascii="宋体" w:hAnsi="宋体"/>
          <w:b/>
          <w:bCs/>
          <w:spacing w:val="60"/>
          <w:sz w:val="84"/>
          <w:szCs w:val="84"/>
        </w:rPr>
      </w:pPr>
    </w:p>
    <w:p w14:paraId="1638B177">
      <w:pPr>
        <w:keepNext w:val="0"/>
        <w:keepLines w:val="0"/>
        <w:pageBreakBefore w:val="0"/>
        <w:widowControl w:val="0"/>
        <w:kinsoku/>
        <w:overflowPunct/>
        <w:bidi w:val="0"/>
        <w:spacing w:line="240" w:lineRule="auto"/>
        <w:jc w:val="center"/>
        <w:textAlignment w:val="auto"/>
        <w:rPr>
          <w:rFonts w:hint="eastAsia" w:ascii="宋体" w:hAnsi="宋体"/>
          <w:b/>
          <w:bCs/>
          <w:spacing w:val="60"/>
          <w:sz w:val="84"/>
          <w:szCs w:val="84"/>
        </w:rPr>
      </w:pPr>
    </w:p>
    <w:p w14:paraId="186516FD">
      <w:pPr>
        <w:keepNext w:val="0"/>
        <w:keepLines w:val="0"/>
        <w:pageBreakBefore w:val="0"/>
        <w:widowControl w:val="0"/>
        <w:kinsoku/>
        <w:overflowPunct/>
        <w:bidi w:val="0"/>
        <w:spacing w:line="240" w:lineRule="auto"/>
        <w:jc w:val="center"/>
        <w:textAlignment w:val="auto"/>
        <w:rPr>
          <w:rFonts w:hint="eastAsia" w:ascii="宋体" w:hAnsi="宋体"/>
          <w:sz w:val="52"/>
        </w:rPr>
      </w:pPr>
      <w:r>
        <w:rPr>
          <w:rFonts w:hint="eastAsia" w:ascii="宋体" w:hAnsi="宋体"/>
          <w:b/>
          <w:bCs/>
          <w:spacing w:val="60"/>
          <w:sz w:val="84"/>
          <w:szCs w:val="84"/>
          <w:lang w:eastAsia="zh-CN"/>
        </w:rPr>
        <w:t>竞价</w:t>
      </w:r>
      <w:r>
        <w:rPr>
          <w:rFonts w:hint="eastAsia" w:ascii="宋体" w:hAnsi="宋体"/>
          <w:b/>
          <w:bCs/>
          <w:spacing w:val="60"/>
          <w:sz w:val="84"/>
          <w:szCs w:val="84"/>
        </w:rPr>
        <w:t>文件</w:t>
      </w:r>
    </w:p>
    <w:p w14:paraId="28F282C8">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17B2C908">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06660AE3">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421132E5">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2F426D9F">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31D16FB4">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4033272C">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2460721F">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6C70B1E2">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025D358C">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3224D99C">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0E97A018">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p>
    <w:p w14:paraId="7DBED953">
      <w:pPr>
        <w:keepNext w:val="0"/>
        <w:keepLines w:val="0"/>
        <w:pageBreakBefore w:val="0"/>
        <w:widowControl w:val="0"/>
        <w:kinsoku/>
        <w:overflowPunct/>
        <w:bidi w:val="0"/>
        <w:spacing w:line="240" w:lineRule="auto"/>
        <w:jc w:val="center"/>
        <w:textAlignment w:val="auto"/>
        <w:rPr>
          <w:rFonts w:hint="eastAsia" w:ascii="仿宋_GB2312" w:hAnsi="仿宋" w:eastAsia="仿宋_GB2312"/>
          <w:b/>
          <w:bCs/>
          <w:sz w:val="36"/>
          <w:szCs w:val="36"/>
        </w:rPr>
      </w:pPr>
      <w:r>
        <w:rPr>
          <w:rFonts w:hint="eastAsia" w:ascii="仿宋_GB2312" w:hAnsi="仿宋" w:eastAsia="仿宋_GB2312"/>
          <w:b/>
          <w:bCs/>
          <w:sz w:val="36"/>
          <w:szCs w:val="36"/>
        </w:rPr>
        <w:t>中山市中心血站</w:t>
      </w:r>
    </w:p>
    <w:p w14:paraId="4AB99148">
      <w:pPr>
        <w:keepNext w:val="0"/>
        <w:keepLines w:val="0"/>
        <w:pageBreakBefore w:val="0"/>
        <w:widowControl w:val="0"/>
        <w:kinsoku/>
        <w:overflowPunct/>
        <w:bidi w:val="0"/>
        <w:spacing w:line="240" w:lineRule="auto"/>
        <w:jc w:val="center"/>
        <w:textAlignment w:val="auto"/>
        <w:rPr>
          <w:rFonts w:hint="eastAsia" w:ascii="宋体" w:hAnsi="宋体" w:eastAsia="宋体" w:cs="宋体"/>
          <w:b/>
          <w:bCs/>
          <w:sz w:val="36"/>
          <w:szCs w:val="44"/>
          <w:lang w:eastAsia="zh-CN"/>
        </w:rPr>
      </w:pPr>
      <w:r>
        <w:rPr>
          <w:rFonts w:hint="eastAsia" w:ascii="仿宋_GB2312" w:hAnsi="仿宋" w:eastAsia="仿宋_GB2312"/>
          <w:b/>
          <w:bCs/>
          <w:sz w:val="36"/>
          <w:szCs w:val="36"/>
        </w:rPr>
        <w:t>二</w:t>
      </w:r>
      <w:r>
        <w:rPr>
          <w:rFonts w:hint="eastAsia" w:ascii="宋体" w:hAnsi="宋体"/>
          <w:b/>
          <w:bCs/>
          <w:sz w:val="36"/>
          <w:szCs w:val="36"/>
        </w:rPr>
        <w:t>○</w:t>
      </w:r>
      <w:r>
        <w:rPr>
          <w:rFonts w:hint="eastAsia" w:ascii="仿宋_GB2312" w:hAnsi="仿宋" w:eastAsia="仿宋_GB2312"/>
          <w:b/>
          <w:bCs/>
          <w:sz w:val="36"/>
          <w:szCs w:val="36"/>
          <w:lang w:eastAsia="zh-CN"/>
        </w:rPr>
        <w:t>二六</w:t>
      </w:r>
      <w:r>
        <w:rPr>
          <w:rFonts w:hint="eastAsia" w:ascii="仿宋_GB2312" w:hAnsi="仿宋" w:eastAsia="仿宋_GB2312"/>
          <w:b/>
          <w:bCs/>
          <w:sz w:val="36"/>
          <w:szCs w:val="36"/>
        </w:rPr>
        <w:t>年</w:t>
      </w:r>
      <w:r>
        <w:rPr>
          <w:rFonts w:hint="eastAsia" w:ascii="仿宋_GB2312" w:hAnsi="仿宋" w:eastAsia="仿宋_GB2312"/>
          <w:b/>
          <w:bCs/>
          <w:sz w:val="36"/>
          <w:szCs w:val="36"/>
          <w:lang w:eastAsia="zh-CN"/>
        </w:rPr>
        <w:t>八</w:t>
      </w:r>
      <w:r>
        <w:rPr>
          <w:rFonts w:hint="eastAsia" w:ascii="仿宋_GB2312" w:hAnsi="仿宋" w:eastAsia="仿宋_GB2312"/>
          <w:b/>
          <w:bCs/>
          <w:sz w:val="36"/>
          <w:szCs w:val="36"/>
        </w:rPr>
        <w:t>月</w:t>
      </w:r>
    </w:p>
    <w:p w14:paraId="6A565168">
      <w:pPr>
        <w:keepNext w:val="0"/>
        <w:keepLines w:val="0"/>
        <w:pageBreakBefore w:val="0"/>
        <w:widowControl w:val="0"/>
        <w:kinsoku/>
        <w:overflowPunct/>
        <w:bidi w:val="0"/>
        <w:spacing w:line="240" w:lineRule="auto"/>
        <w:jc w:val="center"/>
        <w:textAlignment w:val="auto"/>
        <w:rPr>
          <w:rFonts w:hint="eastAsia" w:ascii="宋体" w:hAnsi="宋体"/>
          <w:sz w:val="44"/>
          <w:szCs w:val="44"/>
        </w:rPr>
      </w:pPr>
      <w:bookmarkStart w:id="0" w:name="_Toc342064910"/>
      <w:r>
        <w:rPr>
          <w:rFonts w:hint="eastAsia" w:ascii="宋体" w:hAnsi="宋体"/>
          <w:b/>
          <w:sz w:val="44"/>
          <w:szCs w:val="44"/>
        </w:rPr>
        <w:t>目  录</w:t>
      </w:r>
    </w:p>
    <w:p w14:paraId="5EA738D2">
      <w:pPr>
        <w:keepNext w:val="0"/>
        <w:keepLines w:val="0"/>
        <w:pageBreakBefore w:val="0"/>
        <w:widowControl w:val="0"/>
        <w:kinsoku/>
        <w:overflowPunct/>
        <w:bidi w:val="0"/>
        <w:spacing w:line="240" w:lineRule="auto"/>
        <w:jc w:val="center"/>
        <w:textAlignment w:val="auto"/>
        <w:rPr>
          <w:rFonts w:hint="eastAsia" w:ascii="宋体" w:hAnsi="宋体"/>
          <w:sz w:val="44"/>
          <w:szCs w:val="44"/>
        </w:rPr>
      </w:pPr>
    </w:p>
    <w:p w14:paraId="3617B823">
      <w:pPr>
        <w:keepNext w:val="0"/>
        <w:keepLines w:val="0"/>
        <w:pageBreakBefore w:val="0"/>
        <w:widowControl w:val="0"/>
        <w:kinsoku/>
        <w:overflowPunct/>
        <w:bidi w:val="0"/>
        <w:spacing w:line="240" w:lineRule="auto"/>
        <w:ind w:left="2972" w:leftChars="1200" w:hanging="452" w:hangingChars="150"/>
        <w:jc w:val="both"/>
        <w:textAlignment w:val="auto"/>
        <w:rPr>
          <w:rFonts w:hint="eastAsia" w:ascii="宋体" w:hAnsi="宋体"/>
          <w:b/>
          <w:bCs/>
          <w:sz w:val="30"/>
          <w:szCs w:val="30"/>
        </w:rPr>
      </w:pPr>
      <w:r>
        <w:rPr>
          <w:rFonts w:hint="eastAsia" w:ascii="宋体" w:hAnsi="宋体"/>
          <w:b/>
          <w:bCs/>
          <w:sz w:val="30"/>
          <w:szCs w:val="30"/>
        </w:rPr>
        <w:t xml:space="preserve">第一部分   </w:t>
      </w:r>
      <w:r>
        <w:rPr>
          <w:rFonts w:hint="eastAsia" w:ascii="宋体" w:hAnsi="宋体"/>
          <w:b/>
          <w:bCs/>
          <w:sz w:val="30"/>
          <w:szCs w:val="30"/>
          <w:lang w:eastAsia="zh-CN"/>
        </w:rPr>
        <w:t>竞价</w:t>
      </w:r>
      <w:r>
        <w:rPr>
          <w:rFonts w:hint="eastAsia" w:ascii="宋体" w:hAnsi="宋体"/>
          <w:b/>
          <w:bCs/>
          <w:sz w:val="30"/>
          <w:szCs w:val="30"/>
        </w:rPr>
        <w:t>邀请函</w:t>
      </w:r>
    </w:p>
    <w:p w14:paraId="6B085517">
      <w:pPr>
        <w:keepNext w:val="0"/>
        <w:keepLines w:val="0"/>
        <w:pageBreakBefore w:val="0"/>
        <w:widowControl w:val="0"/>
        <w:kinsoku/>
        <w:overflowPunct/>
        <w:bidi w:val="0"/>
        <w:spacing w:line="240" w:lineRule="auto"/>
        <w:ind w:left="2972" w:leftChars="1200" w:hanging="452" w:hangingChars="150"/>
        <w:jc w:val="both"/>
        <w:textAlignment w:val="auto"/>
        <w:rPr>
          <w:rFonts w:hint="eastAsia" w:ascii="宋体" w:hAnsi="宋体"/>
          <w:b/>
          <w:bCs/>
          <w:sz w:val="30"/>
          <w:szCs w:val="30"/>
        </w:rPr>
      </w:pPr>
      <w:r>
        <w:rPr>
          <w:rFonts w:hint="eastAsia" w:ascii="宋体" w:hAnsi="宋体"/>
          <w:b/>
          <w:bCs/>
          <w:sz w:val="30"/>
          <w:szCs w:val="30"/>
        </w:rPr>
        <w:t xml:space="preserve">第二部分   </w:t>
      </w:r>
      <w:r>
        <w:rPr>
          <w:rFonts w:hint="eastAsia" w:ascii="宋体" w:hAnsi="宋体"/>
          <w:b/>
          <w:bCs/>
          <w:sz w:val="30"/>
          <w:szCs w:val="30"/>
          <w:lang w:eastAsia="zh-CN"/>
        </w:rPr>
        <w:t>竞价标的</w:t>
      </w:r>
    </w:p>
    <w:p w14:paraId="5DBA0D0B">
      <w:pPr>
        <w:keepNext w:val="0"/>
        <w:keepLines w:val="0"/>
        <w:pageBreakBefore w:val="0"/>
        <w:widowControl w:val="0"/>
        <w:kinsoku/>
        <w:overflowPunct/>
        <w:bidi w:val="0"/>
        <w:spacing w:line="240" w:lineRule="auto"/>
        <w:ind w:left="2972" w:leftChars="1200" w:hanging="452" w:hangingChars="150"/>
        <w:jc w:val="both"/>
        <w:textAlignment w:val="auto"/>
        <w:rPr>
          <w:rFonts w:hint="eastAsia" w:ascii="宋体" w:hAnsi="宋体"/>
          <w:b/>
          <w:bCs/>
          <w:sz w:val="30"/>
          <w:szCs w:val="30"/>
        </w:rPr>
      </w:pPr>
      <w:r>
        <w:rPr>
          <w:rFonts w:hint="eastAsia" w:ascii="宋体" w:hAnsi="宋体"/>
          <w:b/>
          <w:bCs/>
          <w:sz w:val="30"/>
          <w:szCs w:val="30"/>
        </w:rPr>
        <w:t>第三部分   报价须知</w:t>
      </w:r>
    </w:p>
    <w:p w14:paraId="4826C5B0">
      <w:pPr>
        <w:keepNext w:val="0"/>
        <w:keepLines w:val="0"/>
        <w:pageBreakBefore w:val="0"/>
        <w:widowControl w:val="0"/>
        <w:kinsoku/>
        <w:overflowPunct/>
        <w:bidi w:val="0"/>
        <w:spacing w:line="240" w:lineRule="auto"/>
        <w:ind w:left="2972" w:leftChars="1200" w:hanging="452" w:hangingChars="150"/>
        <w:jc w:val="both"/>
        <w:textAlignment w:val="auto"/>
        <w:rPr>
          <w:rFonts w:hint="eastAsia" w:ascii="宋体" w:hAnsi="宋体"/>
          <w:b/>
          <w:bCs/>
          <w:sz w:val="30"/>
          <w:szCs w:val="30"/>
        </w:rPr>
      </w:pPr>
      <w:r>
        <w:rPr>
          <w:rFonts w:hint="eastAsia" w:ascii="宋体" w:hAnsi="宋体"/>
          <w:b/>
          <w:bCs/>
          <w:sz w:val="30"/>
          <w:szCs w:val="30"/>
        </w:rPr>
        <w:t>第四部分   评审、成交</w:t>
      </w:r>
    </w:p>
    <w:p w14:paraId="26F90FD3">
      <w:pPr>
        <w:keepNext w:val="0"/>
        <w:keepLines w:val="0"/>
        <w:pageBreakBefore w:val="0"/>
        <w:widowControl w:val="0"/>
        <w:kinsoku/>
        <w:overflowPunct/>
        <w:bidi w:val="0"/>
        <w:spacing w:line="240" w:lineRule="auto"/>
        <w:ind w:left="2972" w:leftChars="1200" w:hanging="452" w:hangingChars="150"/>
        <w:jc w:val="both"/>
        <w:textAlignment w:val="auto"/>
        <w:rPr>
          <w:rFonts w:hint="eastAsia" w:ascii="宋体" w:hAnsi="宋体"/>
          <w:b/>
          <w:bCs/>
          <w:sz w:val="30"/>
          <w:szCs w:val="30"/>
        </w:rPr>
      </w:pPr>
      <w:r>
        <w:rPr>
          <w:rFonts w:hint="eastAsia" w:ascii="宋体" w:hAnsi="宋体"/>
          <w:b/>
          <w:bCs/>
          <w:sz w:val="30"/>
          <w:szCs w:val="30"/>
        </w:rPr>
        <w:t>第</w:t>
      </w:r>
      <w:r>
        <w:rPr>
          <w:rFonts w:hint="eastAsia" w:ascii="宋体" w:hAnsi="宋体"/>
          <w:b/>
          <w:bCs/>
          <w:sz w:val="30"/>
          <w:szCs w:val="30"/>
          <w:lang w:eastAsia="zh-CN"/>
        </w:rPr>
        <w:t>五</w:t>
      </w:r>
      <w:r>
        <w:rPr>
          <w:rFonts w:hint="eastAsia" w:ascii="宋体" w:hAnsi="宋体"/>
          <w:b/>
          <w:bCs/>
          <w:sz w:val="30"/>
          <w:szCs w:val="30"/>
        </w:rPr>
        <w:t>部分   报价文件格式</w:t>
      </w:r>
    </w:p>
    <w:p w14:paraId="2A5EAF49">
      <w:pPr>
        <w:jc w:val="center"/>
        <w:rPr>
          <w:rFonts w:hint="eastAsia"/>
          <w:lang w:val="zh-CN"/>
        </w:rPr>
      </w:pPr>
    </w:p>
    <w:p w14:paraId="695BDF04">
      <w:pPr>
        <w:jc w:val="center"/>
        <w:rPr>
          <w:rFonts w:hint="eastAsia"/>
          <w:lang w:val="zh-CN"/>
        </w:rPr>
      </w:pPr>
    </w:p>
    <w:p w14:paraId="422569E0">
      <w:pPr>
        <w:jc w:val="center"/>
        <w:rPr>
          <w:rFonts w:hint="eastAsia"/>
          <w:lang w:val="zh-CN"/>
        </w:rPr>
      </w:pPr>
    </w:p>
    <w:p w14:paraId="19735A90">
      <w:pPr>
        <w:jc w:val="center"/>
        <w:rPr>
          <w:rFonts w:hint="eastAsia"/>
          <w:lang w:val="zh-CN"/>
        </w:rPr>
      </w:pPr>
    </w:p>
    <w:p w14:paraId="04E05B84">
      <w:pPr>
        <w:jc w:val="center"/>
        <w:rPr>
          <w:rFonts w:hint="eastAsia"/>
          <w:lang w:val="zh-CN"/>
        </w:rPr>
      </w:pPr>
    </w:p>
    <w:p w14:paraId="3DAA6215">
      <w:pPr>
        <w:jc w:val="center"/>
        <w:rPr>
          <w:rFonts w:hint="eastAsia"/>
          <w:lang w:val="zh-CN"/>
        </w:rPr>
      </w:pPr>
    </w:p>
    <w:p w14:paraId="017B00AE">
      <w:pPr>
        <w:jc w:val="center"/>
        <w:rPr>
          <w:rFonts w:hint="eastAsia"/>
          <w:lang w:val="zh-CN"/>
        </w:rPr>
      </w:pPr>
    </w:p>
    <w:p w14:paraId="37584F43">
      <w:pPr>
        <w:jc w:val="center"/>
        <w:rPr>
          <w:rFonts w:hint="eastAsia"/>
        </w:rPr>
      </w:pPr>
    </w:p>
    <w:p w14:paraId="444A6D9A">
      <w:pPr>
        <w:jc w:val="center"/>
        <w:rPr>
          <w:rFonts w:hint="eastAsia"/>
        </w:rPr>
      </w:pPr>
    </w:p>
    <w:p w14:paraId="435AEC20">
      <w:pPr>
        <w:jc w:val="center"/>
        <w:rPr>
          <w:rFonts w:hint="eastAsia"/>
        </w:rPr>
      </w:pPr>
    </w:p>
    <w:p w14:paraId="6F193ECB">
      <w:pPr>
        <w:jc w:val="center"/>
        <w:rPr>
          <w:rFonts w:hint="eastAsia"/>
        </w:rPr>
      </w:pPr>
    </w:p>
    <w:p w14:paraId="6D8D16B9">
      <w:pPr>
        <w:jc w:val="center"/>
        <w:rPr>
          <w:rFonts w:hint="eastAsia"/>
        </w:rPr>
      </w:pPr>
    </w:p>
    <w:p w14:paraId="6FFFBC95">
      <w:pPr>
        <w:pStyle w:val="2"/>
        <w:jc w:val="center"/>
        <w:rPr>
          <w:rFonts w:hint="eastAsia"/>
        </w:rPr>
      </w:pPr>
    </w:p>
    <w:p w14:paraId="6613DF19">
      <w:pPr>
        <w:jc w:val="center"/>
        <w:rPr>
          <w:rFonts w:hint="eastAsia"/>
        </w:rPr>
      </w:pPr>
    </w:p>
    <w:p w14:paraId="6969A0C0">
      <w:pPr>
        <w:pStyle w:val="2"/>
        <w:jc w:val="center"/>
        <w:rPr>
          <w:rFonts w:hint="eastAsia"/>
        </w:rPr>
      </w:pPr>
    </w:p>
    <w:p w14:paraId="1E0AF1C3">
      <w:pPr>
        <w:jc w:val="center"/>
        <w:rPr>
          <w:rFonts w:hint="eastAsia"/>
        </w:rPr>
      </w:pPr>
    </w:p>
    <w:p w14:paraId="3CC6DEB0">
      <w:pPr>
        <w:pStyle w:val="2"/>
        <w:jc w:val="center"/>
        <w:rPr>
          <w:rFonts w:hint="eastAsia"/>
        </w:rPr>
      </w:pPr>
    </w:p>
    <w:p w14:paraId="4B6A7DD5">
      <w:pPr>
        <w:jc w:val="center"/>
        <w:rPr>
          <w:rFonts w:hint="eastAsia"/>
        </w:rPr>
      </w:pPr>
    </w:p>
    <w:p w14:paraId="38AA2703">
      <w:pPr>
        <w:pStyle w:val="2"/>
        <w:jc w:val="center"/>
        <w:rPr>
          <w:rFonts w:hint="eastAsia"/>
        </w:rPr>
      </w:pPr>
    </w:p>
    <w:p w14:paraId="4607AF41">
      <w:pPr>
        <w:jc w:val="center"/>
        <w:rPr>
          <w:rFonts w:hint="eastAsia"/>
        </w:rPr>
      </w:pPr>
    </w:p>
    <w:p w14:paraId="69183321">
      <w:pPr>
        <w:pStyle w:val="2"/>
        <w:jc w:val="center"/>
        <w:rPr>
          <w:rFonts w:hint="eastAsia"/>
        </w:rPr>
      </w:pPr>
    </w:p>
    <w:p w14:paraId="6EF8AD6F">
      <w:pPr>
        <w:jc w:val="center"/>
        <w:rPr>
          <w:rFonts w:hint="eastAsia"/>
        </w:rPr>
      </w:pPr>
    </w:p>
    <w:p w14:paraId="4341C4B0">
      <w:pPr>
        <w:pStyle w:val="2"/>
        <w:jc w:val="center"/>
        <w:rPr>
          <w:rFonts w:hint="eastAsia"/>
        </w:rPr>
      </w:pPr>
    </w:p>
    <w:p w14:paraId="4959C039">
      <w:pPr>
        <w:jc w:val="center"/>
        <w:rPr>
          <w:rFonts w:hint="eastAsia"/>
        </w:rPr>
      </w:pPr>
    </w:p>
    <w:p w14:paraId="1AC552BA">
      <w:pPr>
        <w:pStyle w:val="2"/>
        <w:jc w:val="center"/>
        <w:rPr>
          <w:rFonts w:hint="eastAsia"/>
        </w:rPr>
      </w:pPr>
    </w:p>
    <w:p w14:paraId="6978852B">
      <w:pPr>
        <w:jc w:val="center"/>
        <w:rPr>
          <w:rFonts w:hint="eastAsia"/>
        </w:rPr>
      </w:pPr>
    </w:p>
    <w:p w14:paraId="48C92268">
      <w:pPr>
        <w:pStyle w:val="2"/>
        <w:jc w:val="center"/>
        <w:rPr>
          <w:rFonts w:hint="eastAsia"/>
        </w:rPr>
      </w:pPr>
    </w:p>
    <w:p w14:paraId="52EE0F4E">
      <w:pPr>
        <w:keepNext w:val="0"/>
        <w:keepLines w:val="0"/>
        <w:pageBreakBefore w:val="0"/>
        <w:widowControl w:val="0"/>
        <w:kinsoku/>
        <w:overflowPunct/>
        <w:bidi w:val="0"/>
        <w:spacing w:line="240" w:lineRule="auto"/>
        <w:jc w:val="center"/>
        <w:textAlignment w:val="auto"/>
        <w:outlineLvl w:val="0"/>
        <w:rPr>
          <w:rFonts w:hint="eastAsia" w:ascii="宋体" w:hAnsi="宋体"/>
          <w:sz w:val="28"/>
          <w:szCs w:val="28"/>
          <w:lang w:val="zh-CN"/>
        </w:rPr>
      </w:pPr>
      <w:r>
        <w:rPr>
          <w:rFonts w:hint="eastAsia" w:ascii="宋体" w:hAnsi="宋体"/>
          <w:b/>
          <w:sz w:val="28"/>
          <w:szCs w:val="28"/>
          <w:lang w:val="zh-CN"/>
        </w:rPr>
        <w:t>第一部分 竞价邀请函</w:t>
      </w:r>
    </w:p>
    <w:tbl>
      <w:tblPr>
        <w:tblStyle w:val="12"/>
        <w:tblpPr w:leftFromText="180" w:rightFromText="180" w:vertAnchor="text" w:horzAnchor="page" w:tblpX="1471" w:tblpY="300"/>
        <w:tblOverlap w:val="never"/>
        <w:tblW w:w="8931"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24"/>
        <w:gridCol w:w="1611"/>
        <w:gridCol w:w="6796"/>
      </w:tblGrid>
      <w:tr w14:paraId="3252696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5" w:hRule="atLeast"/>
          <w:tblHeader/>
        </w:trPr>
        <w:tc>
          <w:tcPr>
            <w:tcW w:w="524" w:type="dxa"/>
            <w:tcBorders>
              <w:top w:val="single" w:color="auto" w:sz="18" w:space="0"/>
            </w:tcBorders>
            <w:noWrap w:val="0"/>
            <w:vAlign w:val="center"/>
          </w:tcPr>
          <w:p w14:paraId="479263E4">
            <w:pPr>
              <w:keepNext w:val="0"/>
              <w:keepLines w:val="0"/>
              <w:pageBreakBefore w:val="0"/>
              <w:widowControl w:val="0"/>
              <w:kinsoku/>
              <w:overflowPunct/>
              <w:bidi w:val="0"/>
              <w:spacing w:line="240" w:lineRule="auto"/>
              <w:jc w:val="center"/>
              <w:textAlignment w:val="auto"/>
              <w:rPr>
                <w:rFonts w:ascii="仿宋" w:hAnsi="仿宋" w:eastAsia="仿宋" w:cs="仿宋"/>
                <w:b/>
                <w:bCs/>
                <w:color w:val="000000"/>
                <w:sz w:val="22"/>
              </w:rPr>
            </w:pPr>
            <w:r>
              <w:rPr>
                <w:rFonts w:hint="eastAsia" w:ascii="仿宋" w:hAnsi="仿宋" w:eastAsia="仿宋" w:cs="仿宋"/>
                <w:b/>
                <w:bCs/>
                <w:color w:val="000000"/>
                <w:sz w:val="22"/>
              </w:rPr>
              <w:t>序号</w:t>
            </w:r>
          </w:p>
        </w:tc>
        <w:tc>
          <w:tcPr>
            <w:tcW w:w="1611" w:type="dxa"/>
            <w:tcBorders>
              <w:top w:val="single" w:color="auto" w:sz="18" w:space="0"/>
            </w:tcBorders>
            <w:noWrap w:val="0"/>
            <w:vAlign w:val="center"/>
          </w:tcPr>
          <w:p w14:paraId="0F5634B7">
            <w:pPr>
              <w:keepNext w:val="0"/>
              <w:keepLines w:val="0"/>
              <w:pageBreakBefore w:val="0"/>
              <w:widowControl w:val="0"/>
              <w:kinsoku/>
              <w:overflowPunct/>
              <w:bidi w:val="0"/>
              <w:spacing w:line="240" w:lineRule="auto"/>
              <w:jc w:val="center"/>
              <w:textAlignment w:val="auto"/>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796" w:type="dxa"/>
            <w:tcBorders>
              <w:top w:val="single" w:color="auto" w:sz="18" w:space="0"/>
            </w:tcBorders>
            <w:noWrap w:val="0"/>
            <w:vAlign w:val="center"/>
          </w:tcPr>
          <w:p w14:paraId="744CC1B7">
            <w:pPr>
              <w:keepNext w:val="0"/>
              <w:keepLines w:val="0"/>
              <w:pageBreakBefore w:val="0"/>
              <w:widowControl w:val="0"/>
              <w:kinsoku/>
              <w:overflowPunct/>
              <w:bidi w:val="0"/>
              <w:spacing w:line="240" w:lineRule="auto"/>
              <w:jc w:val="center"/>
              <w:textAlignment w:val="auto"/>
              <w:rPr>
                <w:rFonts w:ascii="仿宋" w:hAnsi="仿宋" w:eastAsia="仿宋" w:cs="仿宋"/>
                <w:b/>
                <w:bCs/>
                <w:color w:val="000000"/>
                <w:sz w:val="22"/>
              </w:rPr>
            </w:pPr>
            <w:r>
              <w:rPr>
                <w:rFonts w:hint="eastAsia" w:ascii="仿宋" w:hAnsi="仿宋" w:eastAsia="仿宋" w:cs="仿宋"/>
                <w:b/>
                <w:bCs/>
                <w:color w:val="000000"/>
                <w:sz w:val="22"/>
              </w:rPr>
              <w:t>说明和要求</w:t>
            </w:r>
          </w:p>
        </w:tc>
      </w:tr>
      <w:tr w14:paraId="3F9805E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04" w:hRule="atLeast"/>
        </w:trPr>
        <w:tc>
          <w:tcPr>
            <w:tcW w:w="524" w:type="dxa"/>
            <w:tcBorders>
              <w:bottom w:val="single" w:color="auto" w:sz="4" w:space="0"/>
            </w:tcBorders>
            <w:noWrap w:val="0"/>
            <w:vAlign w:val="center"/>
          </w:tcPr>
          <w:p w14:paraId="2D7583A4">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lang w:val="zh-CN"/>
              </w:rPr>
            </w:pPr>
          </w:p>
        </w:tc>
        <w:tc>
          <w:tcPr>
            <w:tcW w:w="1611" w:type="dxa"/>
            <w:tcBorders>
              <w:bottom w:val="single" w:color="auto" w:sz="4" w:space="0"/>
            </w:tcBorders>
            <w:noWrap w:val="0"/>
            <w:vAlign w:val="center"/>
          </w:tcPr>
          <w:p w14:paraId="53EFFD27">
            <w:pPr>
              <w:keepNext w:val="0"/>
              <w:keepLines w:val="0"/>
              <w:pageBreakBefore w:val="0"/>
              <w:widowControl w:val="0"/>
              <w:kinsoku/>
              <w:overflowPunct/>
              <w:bidi w:val="0"/>
              <w:spacing w:line="240" w:lineRule="auto"/>
              <w:jc w:val="center"/>
              <w:textAlignment w:val="auto"/>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eastAsia="zh-CN"/>
              </w:rPr>
              <w:t>处置单位</w:t>
            </w:r>
          </w:p>
        </w:tc>
        <w:tc>
          <w:tcPr>
            <w:tcW w:w="6796" w:type="dxa"/>
            <w:tcBorders>
              <w:bottom w:val="single" w:color="auto" w:sz="4" w:space="0"/>
            </w:tcBorders>
            <w:noWrap w:val="0"/>
            <w:vAlign w:val="center"/>
          </w:tcPr>
          <w:p w14:paraId="70781063">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color w:val="000000"/>
                <w:sz w:val="22"/>
                <w:lang w:eastAsia="zh-CN"/>
              </w:rPr>
            </w:pPr>
            <w:r>
              <w:rPr>
                <w:rFonts w:hint="eastAsia" w:ascii="仿宋" w:hAnsi="仿宋" w:eastAsia="仿宋" w:cs="仿宋"/>
                <w:color w:val="000000"/>
                <w:sz w:val="22"/>
                <w:lang w:eastAsia="zh-CN"/>
              </w:rPr>
              <w:t>中山市中心血站</w:t>
            </w:r>
          </w:p>
        </w:tc>
      </w:tr>
      <w:tr w14:paraId="0F3717A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524" w:type="dxa"/>
            <w:tcBorders>
              <w:bottom w:val="single" w:color="auto" w:sz="4" w:space="0"/>
            </w:tcBorders>
            <w:noWrap w:val="0"/>
            <w:vAlign w:val="center"/>
          </w:tcPr>
          <w:p w14:paraId="366ECA05">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lang w:val="zh-CN"/>
              </w:rPr>
            </w:pPr>
          </w:p>
        </w:tc>
        <w:tc>
          <w:tcPr>
            <w:tcW w:w="1611" w:type="dxa"/>
            <w:tcBorders>
              <w:bottom w:val="single" w:color="auto" w:sz="4" w:space="0"/>
            </w:tcBorders>
            <w:noWrap w:val="0"/>
            <w:vAlign w:val="center"/>
          </w:tcPr>
          <w:p w14:paraId="48D79817">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项目名称</w:t>
            </w:r>
          </w:p>
        </w:tc>
        <w:tc>
          <w:tcPr>
            <w:tcW w:w="6796" w:type="dxa"/>
            <w:tcBorders>
              <w:bottom w:val="single" w:color="auto" w:sz="4" w:space="0"/>
            </w:tcBorders>
            <w:noWrap w:val="0"/>
            <w:vAlign w:val="center"/>
          </w:tcPr>
          <w:p w14:paraId="6DC36D95">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仿宋" w:hAnsi="仿宋" w:eastAsia="仿宋" w:cs="仿宋"/>
                <w:color w:val="000000"/>
                <w:sz w:val="22"/>
              </w:rPr>
              <w:t>中山市中心血站公务车报废处置公开竞价项目</w:t>
            </w:r>
          </w:p>
        </w:tc>
      </w:tr>
      <w:tr w14:paraId="0779CB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524" w:type="dxa"/>
            <w:noWrap w:val="0"/>
            <w:vAlign w:val="center"/>
          </w:tcPr>
          <w:p w14:paraId="75560311">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2DB08E84">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rPr>
              <w:t>项目编号</w:t>
            </w:r>
          </w:p>
        </w:tc>
        <w:tc>
          <w:tcPr>
            <w:tcW w:w="6796" w:type="dxa"/>
            <w:noWrap w:val="0"/>
            <w:vAlign w:val="center"/>
          </w:tcPr>
          <w:p w14:paraId="397EAF6D">
            <w:pPr>
              <w:keepNext w:val="0"/>
              <w:keepLines w:val="0"/>
              <w:pageBreakBefore w:val="0"/>
              <w:widowControl w:val="0"/>
              <w:kinsoku/>
              <w:overflowPunct/>
              <w:bidi w:val="0"/>
              <w:spacing w:line="240" w:lineRule="auto"/>
              <w:ind w:left="210" w:leftChars="100"/>
              <w:textAlignment w:val="auto"/>
              <w:rPr>
                <w:rFonts w:hint="default" w:ascii="仿宋" w:hAnsi="仿宋" w:eastAsia="仿宋" w:cs="仿宋"/>
                <w:color w:val="000000"/>
                <w:sz w:val="22"/>
                <w:lang w:val="en-US" w:eastAsia="zh-CN"/>
              </w:rPr>
            </w:pPr>
            <w:r>
              <w:rPr>
                <w:rFonts w:hint="eastAsia" w:ascii="仿宋" w:hAnsi="仿宋" w:eastAsia="仿宋" w:cs="仿宋"/>
                <w:color w:val="000000"/>
                <w:sz w:val="22"/>
              </w:rPr>
              <w:t>ZSXZ-ZCCZ20260</w:t>
            </w:r>
            <w:r>
              <w:rPr>
                <w:rFonts w:hint="eastAsia" w:ascii="仿宋" w:hAnsi="仿宋" w:eastAsia="仿宋" w:cs="仿宋"/>
                <w:color w:val="000000"/>
                <w:sz w:val="22"/>
                <w:lang w:val="en-US" w:eastAsia="zh-CN"/>
              </w:rPr>
              <w:t>810</w:t>
            </w:r>
          </w:p>
        </w:tc>
      </w:tr>
      <w:tr w14:paraId="77FBB0B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2" w:hRule="atLeast"/>
        </w:trPr>
        <w:tc>
          <w:tcPr>
            <w:tcW w:w="524" w:type="dxa"/>
            <w:noWrap w:val="0"/>
            <w:vAlign w:val="center"/>
          </w:tcPr>
          <w:p w14:paraId="73D2C079">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24075997">
            <w:pPr>
              <w:keepNext w:val="0"/>
              <w:keepLines w:val="0"/>
              <w:pageBreakBefore w:val="0"/>
              <w:widowControl w:val="0"/>
              <w:kinsoku/>
              <w:overflowPunct/>
              <w:bidi w:val="0"/>
              <w:spacing w:line="240" w:lineRule="auto"/>
              <w:jc w:val="center"/>
              <w:textAlignment w:val="auto"/>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eastAsia="zh-CN"/>
              </w:rPr>
              <w:t>竞价标的</w:t>
            </w:r>
          </w:p>
        </w:tc>
        <w:tc>
          <w:tcPr>
            <w:tcW w:w="6796" w:type="dxa"/>
            <w:noWrap w:val="0"/>
            <w:vAlign w:val="center"/>
          </w:tcPr>
          <w:p w14:paraId="5AE4A4D9">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color w:val="000000"/>
                <w:sz w:val="22"/>
                <w:lang w:eastAsia="zh-CN"/>
              </w:rPr>
            </w:pPr>
            <w:r>
              <w:rPr>
                <w:rFonts w:hint="eastAsia" w:ascii="仿宋" w:hAnsi="仿宋" w:eastAsia="仿宋" w:cs="仿宋"/>
                <w:color w:val="000000"/>
                <w:sz w:val="22"/>
              </w:rPr>
              <w:t>详见</w:t>
            </w:r>
            <w:r>
              <w:rPr>
                <w:rFonts w:hint="eastAsia" w:ascii="仿宋" w:hAnsi="仿宋" w:eastAsia="仿宋" w:cs="仿宋"/>
                <w:color w:val="000000"/>
                <w:sz w:val="22"/>
                <w:lang w:eastAsia="zh-CN"/>
              </w:rPr>
              <w:t>竞价</w:t>
            </w:r>
            <w:r>
              <w:rPr>
                <w:rFonts w:hint="eastAsia" w:ascii="仿宋" w:hAnsi="仿宋" w:eastAsia="仿宋" w:cs="仿宋"/>
                <w:color w:val="000000"/>
                <w:sz w:val="22"/>
              </w:rPr>
              <w:t>文件第</w:t>
            </w:r>
            <w:r>
              <w:rPr>
                <w:rFonts w:hint="eastAsia" w:ascii="仿宋" w:hAnsi="仿宋" w:eastAsia="仿宋" w:cs="仿宋"/>
                <w:color w:val="000000"/>
                <w:sz w:val="22"/>
                <w:lang w:eastAsia="zh-CN"/>
              </w:rPr>
              <w:t>二部分</w:t>
            </w:r>
          </w:p>
        </w:tc>
      </w:tr>
      <w:tr w14:paraId="2B4C287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atLeast"/>
        </w:trPr>
        <w:tc>
          <w:tcPr>
            <w:tcW w:w="524" w:type="dxa"/>
            <w:vMerge w:val="restart"/>
            <w:noWrap w:val="0"/>
            <w:vAlign w:val="center"/>
          </w:tcPr>
          <w:p w14:paraId="239BED8C">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2FB49EC5">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lang w:val="zh-CN"/>
              </w:rPr>
            </w:pPr>
            <w:r>
              <w:rPr>
                <w:rFonts w:hint="eastAsia" w:ascii="Times New Roman" w:hAnsi="Times New Roman" w:eastAsia="仿宋" w:cs="Times New Roman"/>
                <w:kern w:val="0"/>
                <w:sz w:val="22"/>
                <w:lang w:val="zh-CN"/>
              </w:rPr>
              <w:t>竞价底价</w:t>
            </w:r>
          </w:p>
        </w:tc>
        <w:tc>
          <w:tcPr>
            <w:tcW w:w="6796" w:type="dxa"/>
            <w:noWrap w:val="0"/>
            <w:vAlign w:val="center"/>
          </w:tcPr>
          <w:p w14:paraId="7C23ABD0">
            <w:pPr>
              <w:keepNext w:val="0"/>
              <w:keepLines w:val="0"/>
              <w:pageBreakBefore w:val="0"/>
              <w:widowControl w:val="0"/>
              <w:kinsoku/>
              <w:overflowPunct/>
              <w:bidi w:val="0"/>
              <w:spacing w:line="240" w:lineRule="auto"/>
              <w:ind w:left="210" w:leftChars="100"/>
              <w:textAlignment w:val="auto"/>
              <w:rPr>
                <w:rFonts w:hint="eastAsia" w:eastAsia="仿宋"/>
                <w:b/>
                <w:sz w:val="22"/>
                <w:lang w:eastAsia="zh-CN"/>
              </w:rPr>
            </w:pPr>
            <w:r>
              <w:rPr>
                <w:rFonts w:hint="eastAsia" w:ascii="仿宋" w:hAnsi="仿宋" w:eastAsia="仿宋" w:cs="仿宋"/>
                <w:color w:val="000000"/>
                <w:sz w:val="22"/>
              </w:rPr>
              <w:t>人民币</w:t>
            </w:r>
            <w:r>
              <w:rPr>
                <w:rFonts w:hint="eastAsia" w:ascii="仿宋" w:hAnsi="仿宋" w:eastAsia="仿宋" w:cs="仿宋"/>
                <w:color w:val="000000"/>
                <w:sz w:val="22"/>
                <w:lang w:val="en-US" w:eastAsia="zh-CN"/>
              </w:rPr>
              <w:t>1</w:t>
            </w:r>
            <w:r>
              <w:rPr>
                <w:rFonts w:hint="eastAsia" w:ascii="仿宋" w:hAnsi="仿宋" w:eastAsia="仿宋" w:cs="仿宋"/>
                <w:color w:val="000000"/>
                <w:sz w:val="22"/>
              </w:rPr>
              <w:t>万元</w:t>
            </w:r>
            <w:r>
              <w:rPr>
                <w:rFonts w:hint="eastAsia" w:ascii="仿宋" w:hAnsi="仿宋" w:eastAsia="仿宋" w:cs="仿宋"/>
                <w:color w:val="000000"/>
                <w:sz w:val="22"/>
                <w:lang w:eastAsia="zh-CN"/>
              </w:rPr>
              <w:t>（对公车进行处置回收残值服务，车辆回收价格不低于</w:t>
            </w:r>
            <w:r>
              <w:rPr>
                <w:rFonts w:hint="eastAsia" w:ascii="仿宋" w:hAnsi="仿宋" w:eastAsia="仿宋" w:cs="仿宋"/>
                <w:color w:val="000000"/>
                <w:sz w:val="22"/>
                <w:lang w:val="en-US" w:eastAsia="zh-CN"/>
              </w:rPr>
              <w:t>1万元</w:t>
            </w:r>
            <w:r>
              <w:rPr>
                <w:rFonts w:hint="eastAsia" w:ascii="仿宋" w:hAnsi="仿宋" w:eastAsia="仿宋" w:cs="仿宋"/>
                <w:color w:val="000000"/>
                <w:sz w:val="22"/>
                <w:lang w:eastAsia="zh-CN"/>
              </w:rPr>
              <w:t>）</w:t>
            </w:r>
          </w:p>
        </w:tc>
      </w:tr>
      <w:tr w14:paraId="57917BF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1" w:hRule="atLeast"/>
        </w:trPr>
        <w:tc>
          <w:tcPr>
            <w:tcW w:w="524" w:type="dxa"/>
            <w:vMerge w:val="continue"/>
            <w:noWrap w:val="0"/>
            <w:vAlign w:val="center"/>
          </w:tcPr>
          <w:p w14:paraId="7F49CA50">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010EAB13">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lang w:val="zh-CN"/>
              </w:rPr>
            </w:pPr>
            <w:r>
              <w:rPr>
                <w:rFonts w:hint="eastAsia" w:ascii="Times New Roman" w:hAnsi="Times New Roman" w:eastAsia="仿宋" w:cs="Times New Roman"/>
                <w:kern w:val="0"/>
                <w:sz w:val="22"/>
                <w:lang w:val="zh-CN"/>
              </w:rPr>
              <w:t>最高限价</w:t>
            </w:r>
          </w:p>
        </w:tc>
        <w:tc>
          <w:tcPr>
            <w:tcW w:w="6796" w:type="dxa"/>
            <w:noWrap w:val="0"/>
            <w:vAlign w:val="center"/>
          </w:tcPr>
          <w:p w14:paraId="03EB90B5">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color w:val="000000"/>
                <w:sz w:val="22"/>
                <w:lang w:eastAsia="zh-CN"/>
              </w:rPr>
            </w:pPr>
            <w:r>
              <w:rPr>
                <w:rFonts w:hint="eastAsia" w:ascii="仿宋" w:hAnsi="仿宋" w:eastAsia="仿宋" w:cs="仿宋"/>
                <w:color w:val="000000"/>
                <w:sz w:val="22"/>
                <w:lang w:eastAsia="zh-CN"/>
              </w:rPr>
              <w:t>无</w:t>
            </w:r>
          </w:p>
        </w:tc>
      </w:tr>
      <w:tr w14:paraId="46A9EF0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noWrap w:val="0"/>
            <w:vAlign w:val="center"/>
          </w:tcPr>
          <w:p w14:paraId="47012E1A">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46BA3533">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lang w:val="zh-CN"/>
              </w:rPr>
            </w:pPr>
            <w:r>
              <w:rPr>
                <w:rFonts w:hint="eastAsia" w:ascii="Times New Roman" w:hAnsi="Times New Roman" w:eastAsia="仿宋" w:cs="Times New Roman"/>
                <w:kern w:val="0"/>
                <w:sz w:val="22"/>
              </w:rPr>
              <w:t>邀请</w:t>
            </w:r>
            <w:r>
              <w:rPr>
                <w:rFonts w:hint="eastAsia" w:ascii="Times New Roman" w:hAnsi="Times New Roman" w:eastAsia="仿宋" w:cs="Times New Roman"/>
                <w:kern w:val="0"/>
                <w:sz w:val="22"/>
                <w:lang w:val="zh-CN"/>
              </w:rPr>
              <w:t>方式</w:t>
            </w:r>
          </w:p>
        </w:tc>
        <w:tc>
          <w:tcPr>
            <w:tcW w:w="6796" w:type="dxa"/>
            <w:noWrap w:val="0"/>
            <w:vAlign w:val="center"/>
          </w:tcPr>
          <w:p w14:paraId="7FB4A740">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公开</w:t>
            </w:r>
            <w:r>
              <w:rPr>
                <w:rFonts w:hint="eastAsia" w:ascii="仿宋" w:hAnsi="仿宋" w:eastAsia="仿宋" w:cs="仿宋"/>
                <w:color w:val="000000"/>
                <w:sz w:val="22"/>
                <w:lang w:eastAsia="zh-CN"/>
              </w:rPr>
              <w:t>竞价</w:t>
            </w:r>
            <w:r>
              <w:rPr>
                <w:rFonts w:hint="eastAsia" w:ascii="仿宋" w:hAnsi="仿宋" w:eastAsia="仿宋" w:cs="仿宋"/>
                <w:color w:val="000000"/>
                <w:sz w:val="22"/>
              </w:rPr>
              <w:t>：中山市卫生健康局政务网站</w:t>
            </w:r>
            <w:r>
              <w:rPr>
                <w:rFonts w:hint="eastAsia" w:ascii="仿宋" w:hAnsi="仿宋" w:eastAsia="仿宋" w:cs="仿宋"/>
                <w:color w:val="000000"/>
                <w:sz w:val="22"/>
                <w:lang w:eastAsia="zh-CN"/>
              </w:rPr>
              <w:t>（http://wjj.zs.gov.cn/）</w:t>
            </w:r>
            <w:r>
              <w:rPr>
                <w:rFonts w:hint="eastAsia" w:ascii="仿宋" w:hAnsi="仿宋" w:eastAsia="仿宋" w:cs="仿宋"/>
                <w:color w:val="000000"/>
                <w:sz w:val="22"/>
              </w:rPr>
              <w:t>以公告形式发布；</w:t>
            </w:r>
          </w:p>
          <w:p w14:paraId="37B5321F">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邀请</w:t>
            </w:r>
            <w:r>
              <w:rPr>
                <w:rFonts w:hint="eastAsia" w:ascii="仿宋" w:hAnsi="仿宋" w:eastAsia="仿宋" w:cs="仿宋"/>
                <w:color w:val="000000"/>
                <w:sz w:val="22"/>
                <w:lang w:eastAsia="zh-CN"/>
              </w:rPr>
              <w:t>报价</w:t>
            </w:r>
            <w:r>
              <w:rPr>
                <w:rFonts w:hint="eastAsia" w:ascii="仿宋" w:hAnsi="仿宋" w:eastAsia="仿宋" w:cs="仿宋"/>
                <w:color w:val="000000"/>
                <w:sz w:val="22"/>
              </w:rPr>
              <w:t>：通过书面推荐意见，推荐符合相应资格条件的</w:t>
            </w:r>
            <w:r>
              <w:rPr>
                <w:rFonts w:hint="eastAsia" w:ascii="仿宋" w:hAnsi="仿宋" w:eastAsia="仿宋" w:cs="仿宋"/>
                <w:color w:val="000000"/>
                <w:sz w:val="22"/>
                <w:lang w:eastAsia="zh-CN"/>
              </w:rPr>
              <w:t>竞买人</w:t>
            </w:r>
            <w:r>
              <w:rPr>
                <w:rFonts w:hint="eastAsia" w:ascii="仿宋" w:hAnsi="仿宋" w:eastAsia="仿宋" w:cs="仿宋"/>
                <w:color w:val="000000"/>
                <w:sz w:val="22"/>
              </w:rPr>
              <w:t>参与本次</w:t>
            </w:r>
            <w:r>
              <w:rPr>
                <w:rFonts w:hint="eastAsia" w:ascii="仿宋" w:hAnsi="仿宋" w:eastAsia="仿宋" w:cs="仿宋"/>
                <w:color w:val="000000"/>
                <w:sz w:val="22"/>
                <w:lang w:eastAsia="zh-CN"/>
              </w:rPr>
              <w:t>竞价</w:t>
            </w:r>
            <w:r>
              <w:rPr>
                <w:rFonts w:hint="eastAsia" w:ascii="仿宋" w:hAnsi="仿宋" w:eastAsia="仿宋" w:cs="仿宋"/>
                <w:color w:val="000000"/>
                <w:sz w:val="22"/>
              </w:rPr>
              <w:t>活动</w:t>
            </w:r>
          </w:p>
        </w:tc>
      </w:tr>
      <w:tr w14:paraId="7FF34A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67" w:hRule="atLeast"/>
        </w:trPr>
        <w:tc>
          <w:tcPr>
            <w:tcW w:w="524" w:type="dxa"/>
            <w:noWrap w:val="0"/>
            <w:vAlign w:val="center"/>
          </w:tcPr>
          <w:p w14:paraId="2184C293">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4EDEE153">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lang w:eastAsia="zh-CN"/>
              </w:rPr>
              <w:t>竞价</w:t>
            </w:r>
            <w:r>
              <w:rPr>
                <w:rFonts w:hint="eastAsia" w:ascii="Times New Roman" w:hAnsi="Times New Roman" w:eastAsia="仿宋" w:cs="Times New Roman"/>
                <w:kern w:val="0"/>
                <w:sz w:val="22"/>
              </w:rPr>
              <w:t>保证金</w:t>
            </w:r>
          </w:p>
        </w:tc>
        <w:tc>
          <w:tcPr>
            <w:tcW w:w="6796" w:type="dxa"/>
            <w:noWrap w:val="0"/>
            <w:vAlign w:val="center"/>
          </w:tcPr>
          <w:p w14:paraId="00D5AB25">
            <w:pPr>
              <w:keepNext w:val="0"/>
              <w:keepLines w:val="0"/>
              <w:pageBreakBefore w:val="0"/>
              <w:widowControl w:val="0"/>
              <w:kinsoku/>
              <w:overflowPunct/>
              <w:bidi w:val="0"/>
              <w:spacing w:line="240" w:lineRule="auto"/>
              <w:ind w:left="210" w:leftChars="100"/>
              <w:textAlignment w:val="auto"/>
              <w:rPr>
                <w:rFonts w:ascii="华文仿宋" w:hAnsi="华文仿宋" w:eastAsia="华文仿宋" w:cs="华文仿宋"/>
                <w:sz w:val="24"/>
                <w:szCs w:val="24"/>
              </w:rPr>
            </w:pPr>
            <w:r>
              <w:rPr>
                <w:rFonts w:hint="eastAsia" w:ascii="仿宋" w:hAnsi="仿宋" w:eastAsia="仿宋" w:cs="仿宋"/>
                <w:color w:val="000000"/>
                <w:sz w:val="22"/>
              </w:rPr>
              <w:t>不收取</w:t>
            </w:r>
          </w:p>
        </w:tc>
      </w:tr>
      <w:tr w14:paraId="02D8DA3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524" w:type="dxa"/>
            <w:noWrap w:val="0"/>
            <w:vAlign w:val="center"/>
          </w:tcPr>
          <w:p w14:paraId="150E0450">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6D9BC56C">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rPr>
              <w:t>联合体</w:t>
            </w:r>
          </w:p>
        </w:tc>
        <w:tc>
          <w:tcPr>
            <w:tcW w:w="6796" w:type="dxa"/>
            <w:noWrap w:val="0"/>
            <w:vAlign w:val="center"/>
          </w:tcPr>
          <w:p w14:paraId="15BD3001">
            <w:pPr>
              <w:keepNext w:val="0"/>
              <w:keepLines w:val="0"/>
              <w:pageBreakBefore w:val="0"/>
              <w:widowControl w:val="0"/>
              <w:kinsoku/>
              <w:overflowPunct/>
              <w:bidi w:val="0"/>
              <w:spacing w:line="240" w:lineRule="auto"/>
              <w:ind w:left="210" w:leftChars="100"/>
              <w:textAlignment w:val="auto"/>
              <w:rPr>
                <w:rFonts w:ascii="华文仿宋" w:hAnsi="华文仿宋" w:eastAsia="华文仿宋" w:cs="华文仿宋"/>
                <w:sz w:val="24"/>
                <w:szCs w:val="24"/>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 xml:space="preserve">接受       </w:t>
            </w: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 xml:space="preserve">不接受 </w:t>
            </w:r>
          </w:p>
        </w:tc>
      </w:tr>
      <w:tr w14:paraId="52B43FA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524" w:type="dxa"/>
            <w:noWrap w:val="0"/>
            <w:vAlign w:val="center"/>
          </w:tcPr>
          <w:p w14:paraId="5A50B534">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58665ECF">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仿宋" w:hAnsi="仿宋" w:eastAsia="仿宋" w:cs="仿宋"/>
                <w:color w:val="000000"/>
                <w:sz w:val="22"/>
              </w:rPr>
              <w:t>现场踏勘</w:t>
            </w:r>
          </w:p>
        </w:tc>
        <w:tc>
          <w:tcPr>
            <w:tcW w:w="6796" w:type="dxa"/>
            <w:noWrap w:val="0"/>
            <w:vAlign w:val="center"/>
          </w:tcPr>
          <w:p w14:paraId="5C2265FC">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仿宋" w:hAnsi="仿宋" w:eastAsia="仿宋" w:cs="仿宋"/>
                <w:color w:val="000000"/>
                <w:sz w:val="22"/>
              </w:rPr>
              <w:sym w:font="Wingdings" w:char="00FE"/>
            </w:r>
            <w:r>
              <w:rPr>
                <w:rFonts w:hint="eastAsia" w:ascii="仿宋" w:hAnsi="仿宋" w:eastAsia="仿宋" w:cs="仿宋"/>
                <w:color w:val="000000"/>
                <w:sz w:val="22"/>
              </w:rPr>
              <w:t xml:space="preserve">举行       </w:t>
            </w:r>
            <w:r>
              <w:rPr>
                <w:rFonts w:hint="eastAsia" w:ascii="仿宋" w:hAnsi="仿宋" w:eastAsia="仿宋" w:cs="仿宋"/>
                <w:color w:val="000000"/>
                <w:sz w:val="22"/>
              </w:rPr>
              <w:sym w:font="Wingdings" w:char="00A8"/>
            </w:r>
            <w:r>
              <w:rPr>
                <w:rFonts w:hint="eastAsia" w:ascii="仿宋" w:hAnsi="仿宋" w:eastAsia="仿宋" w:cs="仿宋"/>
                <w:color w:val="000000"/>
                <w:sz w:val="22"/>
              </w:rPr>
              <w:t xml:space="preserve">不举行 </w:t>
            </w:r>
          </w:p>
          <w:p w14:paraId="27D06C5D">
            <w:pPr>
              <w:keepNext w:val="0"/>
              <w:keepLines w:val="0"/>
              <w:pageBreakBefore w:val="0"/>
              <w:widowControl w:val="0"/>
              <w:kinsoku/>
              <w:overflowPunct/>
              <w:bidi w:val="0"/>
              <w:spacing w:line="240" w:lineRule="auto"/>
              <w:ind w:left="210" w:leftChars="100"/>
              <w:textAlignment w:val="auto"/>
              <w:rPr>
                <w:rFonts w:hint="default" w:ascii="仿宋" w:hAnsi="仿宋" w:eastAsia="仿宋" w:cs="仿宋"/>
                <w:color w:val="000000"/>
                <w:sz w:val="22"/>
                <w:lang w:val="en-US" w:eastAsia="zh-CN"/>
              </w:rPr>
            </w:pPr>
            <w:r>
              <w:rPr>
                <w:rFonts w:hint="eastAsia" w:ascii="仿宋" w:hAnsi="仿宋" w:eastAsia="仿宋" w:cs="仿宋"/>
                <w:color w:val="000000"/>
                <w:sz w:val="22"/>
              </w:rPr>
              <w:t>如涉及踏勘，踏勘地址为：</w:t>
            </w:r>
            <w:r>
              <w:rPr>
                <w:rFonts w:hint="eastAsia" w:ascii="仿宋" w:hAnsi="仿宋" w:eastAsia="仿宋" w:cs="仿宋"/>
                <w:color w:val="000000"/>
                <w:sz w:val="22"/>
                <w:lang w:eastAsia="zh-CN"/>
              </w:rPr>
              <w:t>中山市东区博爱七</w:t>
            </w:r>
            <w:r>
              <w:rPr>
                <w:rFonts w:hint="eastAsia" w:ascii="仿宋" w:hAnsi="仿宋" w:eastAsia="仿宋" w:cs="仿宋"/>
                <w:color w:val="000000"/>
                <w:sz w:val="22"/>
                <w:lang w:val="en-US" w:eastAsia="zh-CN"/>
              </w:rPr>
              <w:t>6号市中心血站</w:t>
            </w:r>
          </w:p>
          <w:p w14:paraId="0445FB1D">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color w:val="000000"/>
                <w:sz w:val="22"/>
                <w:lang w:eastAsia="zh-CN"/>
              </w:rPr>
            </w:pPr>
            <w:r>
              <w:rPr>
                <w:rFonts w:hint="eastAsia" w:ascii="仿宋" w:hAnsi="仿宋" w:eastAsia="仿宋" w:cs="仿宋"/>
                <w:color w:val="000000"/>
                <w:sz w:val="22"/>
              </w:rPr>
              <w:t>联系人：</w:t>
            </w:r>
            <w:r>
              <w:rPr>
                <w:rFonts w:hint="eastAsia" w:ascii="仿宋" w:hAnsi="仿宋" w:eastAsia="仿宋" w:cs="仿宋"/>
                <w:color w:val="000000"/>
                <w:sz w:val="22"/>
                <w:lang w:eastAsia="zh-CN"/>
              </w:rPr>
              <w:t>方</w:t>
            </w:r>
            <w:r>
              <w:rPr>
                <w:rFonts w:hint="eastAsia" w:ascii="仿宋" w:hAnsi="仿宋" w:eastAsia="仿宋" w:cs="仿宋"/>
                <w:color w:val="000000"/>
                <w:sz w:val="22"/>
                <w:lang w:val="en-US" w:eastAsia="zh-CN"/>
              </w:rPr>
              <w:t>老师</w:t>
            </w:r>
          </w:p>
          <w:p w14:paraId="5A4CE5DA">
            <w:pPr>
              <w:keepNext w:val="0"/>
              <w:keepLines w:val="0"/>
              <w:pageBreakBefore w:val="0"/>
              <w:widowControl w:val="0"/>
              <w:kinsoku/>
              <w:overflowPunct/>
              <w:bidi w:val="0"/>
              <w:spacing w:line="240" w:lineRule="auto"/>
              <w:ind w:left="210" w:leftChars="100"/>
              <w:textAlignment w:val="auto"/>
              <w:rPr>
                <w:rFonts w:hint="default" w:ascii="仿宋" w:hAnsi="仿宋" w:eastAsia="仿宋" w:cs="仿宋"/>
                <w:color w:val="000000"/>
                <w:sz w:val="22"/>
                <w:lang w:val="en-US" w:eastAsia="zh-CN"/>
              </w:rPr>
            </w:pPr>
            <w:r>
              <w:rPr>
                <w:rFonts w:hint="eastAsia" w:ascii="仿宋" w:hAnsi="仿宋" w:eastAsia="仿宋" w:cs="仿宋"/>
                <w:color w:val="000000"/>
                <w:sz w:val="22"/>
              </w:rPr>
              <w:t>联系电话：</w:t>
            </w:r>
            <w:r>
              <w:rPr>
                <w:rFonts w:hint="eastAsia" w:ascii="仿宋" w:hAnsi="仿宋" w:eastAsia="仿宋" w:cs="仿宋"/>
                <w:color w:val="000000"/>
                <w:sz w:val="22"/>
                <w:lang w:val="en-US" w:eastAsia="zh-CN"/>
              </w:rPr>
              <w:t>0760-85119396</w:t>
            </w:r>
          </w:p>
          <w:p w14:paraId="20D904A3">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仿宋" w:hAnsi="仿宋" w:eastAsia="仿宋" w:cs="仿宋"/>
                <w:color w:val="000000"/>
                <w:sz w:val="22"/>
              </w:rPr>
              <w:t>踏勘时间：</w:t>
            </w:r>
          </w:p>
          <w:p w14:paraId="1952DEF5">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仿宋" w:hAnsi="仿宋" w:eastAsia="仿宋" w:cs="仿宋"/>
                <w:color w:val="000000"/>
                <w:sz w:val="22"/>
                <w:lang w:eastAsia="zh-CN"/>
              </w:rPr>
              <w:t>竞买人</w:t>
            </w:r>
            <w:r>
              <w:rPr>
                <w:rFonts w:hint="eastAsia" w:ascii="仿宋" w:hAnsi="仿宋" w:eastAsia="仿宋" w:cs="仿宋"/>
                <w:color w:val="000000"/>
                <w:sz w:val="22"/>
              </w:rPr>
              <w:t>自行前往踏勘地点，所产生的费用由</w:t>
            </w:r>
            <w:r>
              <w:rPr>
                <w:rFonts w:hint="eastAsia" w:ascii="仿宋" w:hAnsi="仿宋" w:eastAsia="仿宋" w:cs="仿宋"/>
                <w:color w:val="000000"/>
                <w:sz w:val="22"/>
                <w:lang w:eastAsia="zh-CN"/>
              </w:rPr>
              <w:t>竞买人</w:t>
            </w:r>
            <w:r>
              <w:rPr>
                <w:rFonts w:hint="eastAsia" w:ascii="仿宋" w:hAnsi="仿宋" w:eastAsia="仿宋" w:cs="仿宋"/>
                <w:color w:val="000000"/>
                <w:sz w:val="22"/>
              </w:rPr>
              <w:t>自行承担；</w:t>
            </w:r>
          </w:p>
        </w:tc>
      </w:tr>
      <w:tr w14:paraId="1D9885A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7" w:hRule="atLeast"/>
        </w:trPr>
        <w:tc>
          <w:tcPr>
            <w:tcW w:w="524" w:type="dxa"/>
            <w:noWrap w:val="0"/>
            <w:vAlign w:val="center"/>
          </w:tcPr>
          <w:p w14:paraId="732436AD">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521101B8">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rPr>
              <w:t>答疑会</w:t>
            </w:r>
          </w:p>
        </w:tc>
        <w:tc>
          <w:tcPr>
            <w:tcW w:w="6796" w:type="dxa"/>
            <w:noWrap w:val="0"/>
            <w:vAlign w:val="center"/>
          </w:tcPr>
          <w:p w14:paraId="24344529">
            <w:pPr>
              <w:keepNext w:val="0"/>
              <w:keepLines w:val="0"/>
              <w:pageBreakBefore w:val="0"/>
              <w:widowControl w:val="0"/>
              <w:kinsoku/>
              <w:overflowPunct/>
              <w:bidi w:val="0"/>
              <w:spacing w:line="240" w:lineRule="auto"/>
              <w:ind w:left="210" w:leftChars="100"/>
              <w:textAlignment w:val="auto"/>
              <w:rPr>
                <w:rFonts w:ascii="华文仿宋" w:hAnsi="华文仿宋" w:eastAsia="华文仿宋" w:cs="华文仿宋"/>
                <w:sz w:val="24"/>
                <w:szCs w:val="24"/>
              </w:rPr>
            </w:pPr>
            <w:r>
              <w:rPr>
                <w:rFonts w:hint="eastAsia" w:ascii="华文仿宋" w:hAnsi="华文仿宋" w:eastAsia="华文仿宋" w:cs="华文仿宋"/>
                <w:color w:val="000000"/>
                <w:sz w:val="24"/>
                <w:szCs w:val="24"/>
              </w:rPr>
              <w:sym w:font="Wingdings" w:char="00A8"/>
            </w:r>
            <w:r>
              <w:rPr>
                <w:rFonts w:hint="eastAsia" w:ascii="仿宋" w:hAnsi="仿宋" w:eastAsia="仿宋" w:cs="仿宋"/>
                <w:color w:val="000000"/>
                <w:sz w:val="22"/>
              </w:rPr>
              <w:t xml:space="preserve">组织       </w:t>
            </w: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 xml:space="preserve">不组织 </w:t>
            </w:r>
          </w:p>
        </w:tc>
      </w:tr>
      <w:tr w14:paraId="426678C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28" w:hRule="atLeast"/>
        </w:trPr>
        <w:tc>
          <w:tcPr>
            <w:tcW w:w="524" w:type="dxa"/>
            <w:noWrap w:val="0"/>
            <w:vAlign w:val="center"/>
          </w:tcPr>
          <w:p w14:paraId="4A965664">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49259219">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履约保证金</w:t>
            </w:r>
          </w:p>
        </w:tc>
        <w:tc>
          <w:tcPr>
            <w:tcW w:w="6796" w:type="dxa"/>
            <w:noWrap w:val="0"/>
            <w:vAlign w:val="center"/>
          </w:tcPr>
          <w:p w14:paraId="59993E19">
            <w:pPr>
              <w:pStyle w:val="21"/>
              <w:keepNext w:val="0"/>
              <w:keepLines w:val="0"/>
              <w:pageBreakBefore w:val="0"/>
              <w:widowControl w:val="0"/>
              <w:kinsoku/>
              <w:overflowPunct/>
              <w:bidi w:val="0"/>
              <w:spacing w:line="240" w:lineRule="auto"/>
              <w:ind w:left="210" w:leftChars="100"/>
              <w:jc w:val="both"/>
              <w:textAlignment w:val="auto"/>
              <w:rPr>
                <w:rFonts w:ascii="华文仿宋" w:hAnsi="华文仿宋" w:eastAsia="华文仿宋" w:cs="华文仿宋"/>
              </w:rPr>
            </w:pPr>
            <w:r>
              <w:rPr>
                <w:rFonts w:hint="eastAsia" w:ascii="华文仿宋" w:hAnsi="华文仿宋" w:eastAsia="华文仿宋" w:cs="华文仿宋"/>
                <w:color w:val="000000"/>
              </w:rPr>
              <w:sym w:font="Wingdings" w:char="00A8"/>
            </w:r>
            <w:r>
              <w:rPr>
                <w:rFonts w:hint="eastAsia" w:ascii="仿宋" w:hAnsi="仿宋" w:eastAsia="仿宋" w:cs="仿宋"/>
                <w:color w:val="000000"/>
                <w:sz w:val="22"/>
                <w:szCs w:val="22"/>
              </w:rPr>
              <w:t xml:space="preserve">收取       </w:t>
            </w:r>
            <w:r>
              <w:rPr>
                <w:rFonts w:hint="eastAsia" w:ascii="华文仿宋" w:hAnsi="华文仿宋" w:eastAsia="华文仿宋" w:cs="华文仿宋"/>
                <w:color w:val="000000"/>
              </w:rPr>
              <w:sym w:font="Wingdings" w:char="00FE"/>
            </w:r>
            <w:r>
              <w:rPr>
                <w:rFonts w:hint="eastAsia" w:ascii="仿宋" w:hAnsi="仿宋" w:eastAsia="仿宋" w:cs="仿宋"/>
                <w:color w:val="000000"/>
                <w:sz w:val="22"/>
                <w:szCs w:val="22"/>
              </w:rPr>
              <w:t xml:space="preserve">不收取 </w:t>
            </w:r>
          </w:p>
        </w:tc>
      </w:tr>
      <w:tr w14:paraId="1F2F9A7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61" w:hRule="atLeast"/>
        </w:trPr>
        <w:tc>
          <w:tcPr>
            <w:tcW w:w="524" w:type="dxa"/>
            <w:noWrap w:val="0"/>
            <w:vAlign w:val="center"/>
          </w:tcPr>
          <w:p w14:paraId="56A2376D">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54A7EBB6">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评审方式</w:t>
            </w:r>
          </w:p>
        </w:tc>
        <w:tc>
          <w:tcPr>
            <w:tcW w:w="6796" w:type="dxa"/>
            <w:noWrap w:val="0"/>
            <w:vAlign w:val="center"/>
          </w:tcPr>
          <w:p w14:paraId="7CF7B5BD">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FE"/>
            </w:r>
            <w:r>
              <w:rPr>
                <w:rFonts w:hint="eastAsia" w:ascii="仿宋" w:hAnsi="仿宋" w:eastAsia="仿宋" w:cs="仿宋"/>
                <w:b/>
                <w:bCs/>
                <w:color w:val="000000"/>
                <w:sz w:val="22"/>
              </w:rPr>
              <w:t>最</w:t>
            </w:r>
            <w:r>
              <w:rPr>
                <w:rFonts w:hint="eastAsia" w:ascii="仿宋" w:hAnsi="仿宋" w:eastAsia="仿宋" w:cs="仿宋"/>
                <w:b/>
                <w:bCs/>
                <w:color w:val="000000"/>
                <w:sz w:val="22"/>
                <w:lang w:eastAsia="zh-CN"/>
              </w:rPr>
              <w:t>高价</w:t>
            </w:r>
            <w:r>
              <w:rPr>
                <w:rFonts w:hint="eastAsia" w:ascii="仿宋" w:hAnsi="仿宋" w:eastAsia="仿宋" w:cs="仿宋"/>
                <w:b/>
                <w:bCs/>
                <w:color w:val="000000"/>
                <w:sz w:val="22"/>
              </w:rPr>
              <w:t>评审法</w:t>
            </w:r>
          </w:p>
          <w:p w14:paraId="75A5076C">
            <w:pPr>
              <w:keepNext w:val="0"/>
              <w:keepLines w:val="0"/>
              <w:pageBreakBefore w:val="0"/>
              <w:widowControl w:val="0"/>
              <w:kinsoku/>
              <w:overflowPunct/>
              <w:bidi w:val="0"/>
              <w:spacing w:line="240" w:lineRule="auto"/>
              <w:ind w:left="210" w:leftChars="100"/>
              <w:textAlignment w:val="auto"/>
              <w:rPr>
                <w:rFonts w:ascii="华文仿宋" w:hAnsi="华文仿宋" w:eastAsia="华文仿宋" w:cs="华文仿宋"/>
                <w:sz w:val="24"/>
                <w:szCs w:val="24"/>
              </w:rPr>
            </w:pPr>
            <w:r>
              <w:rPr>
                <w:rFonts w:hint="eastAsia" w:ascii="仿宋" w:hAnsi="仿宋" w:eastAsia="仿宋" w:cs="仿宋"/>
                <w:color w:val="000000"/>
                <w:sz w:val="22"/>
              </w:rPr>
              <w:t>即</w:t>
            </w:r>
            <w:r>
              <w:rPr>
                <w:rFonts w:hint="eastAsia" w:ascii="仿宋" w:hAnsi="仿宋" w:eastAsia="仿宋" w:cs="仿宋"/>
                <w:color w:val="000000"/>
                <w:sz w:val="22"/>
                <w:lang w:eastAsia="zh-CN"/>
              </w:rPr>
              <w:t>竞买人</w:t>
            </w:r>
            <w:r>
              <w:rPr>
                <w:rFonts w:hint="eastAsia" w:ascii="仿宋" w:hAnsi="仿宋" w:eastAsia="仿宋" w:cs="仿宋"/>
                <w:color w:val="000000"/>
                <w:sz w:val="22"/>
              </w:rPr>
              <w:t>通过资格审查，且符合</w:t>
            </w:r>
            <w:r>
              <w:rPr>
                <w:rFonts w:hint="eastAsia" w:ascii="仿宋" w:hAnsi="仿宋" w:eastAsia="仿宋" w:cs="仿宋"/>
                <w:color w:val="000000"/>
                <w:sz w:val="22"/>
                <w:lang w:eastAsia="zh-CN"/>
              </w:rPr>
              <w:t>竞价标的</w:t>
            </w:r>
            <w:r>
              <w:rPr>
                <w:rFonts w:hint="eastAsia" w:ascii="仿宋" w:hAnsi="仿宋" w:eastAsia="仿宋" w:cs="仿宋"/>
                <w:color w:val="000000"/>
                <w:sz w:val="22"/>
              </w:rPr>
              <w:t>要求，评审小组按照有效报价进行详细评审，</w:t>
            </w:r>
            <w:r>
              <w:rPr>
                <w:rFonts w:hint="eastAsia" w:ascii="仿宋" w:hAnsi="仿宋" w:eastAsia="仿宋" w:cs="仿宋"/>
                <w:b/>
                <w:bCs/>
                <w:color w:val="000000"/>
                <w:sz w:val="22"/>
              </w:rPr>
              <w:t>有效报价</w:t>
            </w:r>
            <w:r>
              <w:rPr>
                <w:rFonts w:hint="eastAsia" w:ascii="仿宋" w:hAnsi="仿宋" w:eastAsia="仿宋" w:cs="仿宋"/>
                <w:b/>
                <w:bCs/>
                <w:color w:val="000000"/>
                <w:sz w:val="22"/>
                <w:lang w:eastAsia="zh-CN"/>
              </w:rPr>
              <w:t>最高且不低于竞价底价</w:t>
            </w:r>
            <w:r>
              <w:rPr>
                <w:rFonts w:hint="eastAsia" w:ascii="仿宋" w:hAnsi="仿宋" w:eastAsia="仿宋" w:cs="仿宋"/>
                <w:color w:val="000000"/>
                <w:sz w:val="22"/>
              </w:rPr>
              <w:t>的</w:t>
            </w:r>
            <w:r>
              <w:rPr>
                <w:rFonts w:hint="eastAsia" w:ascii="仿宋" w:hAnsi="仿宋" w:eastAsia="仿宋" w:cs="仿宋"/>
                <w:color w:val="000000"/>
                <w:sz w:val="22"/>
                <w:lang w:eastAsia="zh-CN"/>
              </w:rPr>
              <w:t>竞买人</w:t>
            </w:r>
            <w:r>
              <w:rPr>
                <w:rFonts w:hint="eastAsia" w:ascii="仿宋" w:hAnsi="仿宋" w:eastAsia="仿宋" w:cs="仿宋"/>
                <w:color w:val="000000"/>
                <w:sz w:val="22"/>
              </w:rPr>
              <w:t>为本项目的第一中选人</w:t>
            </w:r>
          </w:p>
        </w:tc>
      </w:tr>
      <w:tr w14:paraId="29DCD21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trPr>
        <w:tc>
          <w:tcPr>
            <w:tcW w:w="524" w:type="dxa"/>
            <w:noWrap w:val="0"/>
            <w:vAlign w:val="center"/>
          </w:tcPr>
          <w:p w14:paraId="1EB49A49">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3C66CE71">
            <w:pPr>
              <w:pStyle w:val="21"/>
              <w:keepNext w:val="0"/>
              <w:keepLines w:val="0"/>
              <w:pageBreakBefore w:val="0"/>
              <w:widowControl w:val="0"/>
              <w:kinsoku/>
              <w:overflowPunct/>
              <w:bidi w:val="0"/>
              <w:spacing w:line="240" w:lineRule="auto"/>
              <w:jc w:val="center"/>
              <w:textAlignment w:val="auto"/>
              <w:rPr>
                <w:rFonts w:hint="eastAsia" w:ascii="Times New Roman" w:hAnsi="Times New Roman" w:eastAsia="仿宋" w:cs="Times New Roman"/>
                <w:sz w:val="22"/>
                <w:szCs w:val="22"/>
              </w:rPr>
            </w:pPr>
            <w:r>
              <w:rPr>
                <w:rFonts w:hint="eastAsia" w:ascii="Times New Roman" w:hAnsi="Times New Roman" w:eastAsia="仿宋" w:cs="Times New Roman"/>
                <w:sz w:val="22"/>
                <w:szCs w:val="22"/>
              </w:rPr>
              <w:t>竞价单位的资格要求</w:t>
            </w:r>
          </w:p>
        </w:tc>
        <w:tc>
          <w:tcPr>
            <w:tcW w:w="6796" w:type="dxa"/>
            <w:noWrap w:val="0"/>
            <w:vAlign w:val="center"/>
          </w:tcPr>
          <w:p w14:paraId="6B8CEC76">
            <w:pPr>
              <w:pStyle w:val="21"/>
              <w:keepNext w:val="0"/>
              <w:keepLines w:val="0"/>
              <w:pageBreakBefore w:val="0"/>
              <w:widowControl w:val="0"/>
              <w:numPr>
                <w:ilvl w:val="0"/>
                <w:numId w:val="0"/>
              </w:numPr>
              <w:kinsoku/>
              <w:overflowPunct/>
              <w:bidi w:val="0"/>
              <w:spacing w:line="240" w:lineRule="auto"/>
              <w:jc w:val="both"/>
              <w:textAlignment w:val="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1.申请单位须是在中华人民共和国境内注册的具有独立承担民事责任能力的法人或其它组织，并独立于处置单位；</w:t>
            </w:r>
          </w:p>
          <w:p w14:paraId="5705879E">
            <w:pPr>
              <w:pStyle w:val="21"/>
              <w:keepNext w:val="0"/>
              <w:keepLines w:val="0"/>
              <w:pageBreakBefore w:val="0"/>
              <w:widowControl w:val="0"/>
              <w:numPr>
                <w:ilvl w:val="0"/>
                <w:numId w:val="0"/>
              </w:numPr>
              <w:kinsoku/>
              <w:overflowPunct/>
              <w:bidi w:val="0"/>
              <w:spacing w:line="240" w:lineRule="auto"/>
              <w:jc w:val="both"/>
              <w:textAlignment w:val="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2.未被列入“信用中国”网站(www.creditchina.gov.cn)失信被执行人名单、重大税收违法案件当事人名单和中国政府采购网(www.ccgp.gov.cn)政府采购严重违法失信行为记录名单。</w:t>
            </w:r>
          </w:p>
          <w:p w14:paraId="6BA50129">
            <w:pPr>
              <w:pStyle w:val="21"/>
              <w:keepNext w:val="0"/>
              <w:keepLines w:val="0"/>
              <w:pageBreakBefore w:val="0"/>
              <w:widowControl w:val="0"/>
              <w:numPr>
                <w:ilvl w:val="0"/>
                <w:numId w:val="0"/>
              </w:numPr>
              <w:kinsoku/>
              <w:overflowPunct/>
              <w:bidi w:val="0"/>
              <w:spacing w:line="240" w:lineRule="auto"/>
              <w:jc w:val="both"/>
              <w:textAlignment w:val="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3.本项目不接受联合体参加竞价；</w:t>
            </w:r>
          </w:p>
          <w:p w14:paraId="10157935">
            <w:pPr>
              <w:pStyle w:val="21"/>
              <w:keepNext w:val="0"/>
              <w:keepLines w:val="0"/>
              <w:pageBreakBefore w:val="0"/>
              <w:widowControl w:val="0"/>
              <w:numPr>
                <w:ilvl w:val="0"/>
                <w:numId w:val="0"/>
              </w:numPr>
              <w:kinsoku/>
              <w:overflowPunct/>
              <w:bidi w:val="0"/>
              <w:spacing w:line="240" w:lineRule="auto"/>
              <w:jc w:val="both"/>
              <w:textAlignment w:val="auto"/>
              <w:rPr>
                <w:rFonts w:hint="eastAsia" w:ascii="仿宋" w:hAnsi="仿宋" w:eastAsia="仿宋" w:cs="仿宋"/>
                <w:b/>
                <w:bCs/>
                <w:color w:val="000000"/>
                <w:sz w:val="22"/>
                <w:lang w:val="en-US" w:eastAsia="zh-CN"/>
              </w:rPr>
            </w:pPr>
            <w:r>
              <w:rPr>
                <w:rFonts w:hint="eastAsia" w:ascii="仿宋" w:hAnsi="仿宋" w:eastAsia="仿宋" w:cs="仿宋"/>
                <w:b/>
                <w:bCs/>
                <w:color w:val="000000"/>
                <w:sz w:val="22"/>
                <w:lang w:val="en-US" w:eastAsia="zh-CN"/>
              </w:rPr>
              <w:t>4.本项目特定资格条件：具有有效的《报废机动车回收拆解企业资质认定证书》的企业</w:t>
            </w:r>
          </w:p>
          <w:p w14:paraId="0172AD0F">
            <w:pPr>
              <w:pStyle w:val="21"/>
              <w:keepNext w:val="0"/>
              <w:keepLines w:val="0"/>
              <w:pageBreakBefore w:val="0"/>
              <w:widowControl w:val="0"/>
              <w:numPr>
                <w:ilvl w:val="0"/>
                <w:numId w:val="0"/>
              </w:numPr>
              <w:kinsoku/>
              <w:overflowPunct/>
              <w:bidi w:val="0"/>
              <w:spacing w:line="240" w:lineRule="auto"/>
              <w:jc w:val="both"/>
              <w:textAlignment w:val="auto"/>
              <w:rPr>
                <w:rFonts w:hint="default" w:ascii="仿宋" w:hAnsi="仿宋" w:eastAsia="仿宋" w:cs="仿宋"/>
                <w:b/>
                <w:bCs/>
                <w:color w:val="000000"/>
                <w:sz w:val="22"/>
                <w:lang w:val="en-US" w:eastAsia="zh-CN"/>
              </w:rPr>
            </w:pPr>
            <w:r>
              <w:rPr>
                <w:rFonts w:hint="eastAsia" w:ascii="仿宋" w:hAnsi="仿宋" w:eastAsia="仿宋" w:cs="仿宋"/>
                <w:b/>
                <w:bCs/>
                <w:color w:val="000000"/>
                <w:sz w:val="22"/>
                <w:lang w:val="en-US" w:eastAsia="zh-CN"/>
              </w:rPr>
              <w:t>注意事项：以上竞价单位的资格资料按附表1《资格审查及符合性审查表》通过条件要求提供，编制格式按第六部分报价文件编制。</w:t>
            </w:r>
          </w:p>
        </w:tc>
      </w:tr>
      <w:tr w14:paraId="08891BF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35" w:hRule="atLeast"/>
        </w:trPr>
        <w:tc>
          <w:tcPr>
            <w:tcW w:w="524" w:type="dxa"/>
            <w:noWrap w:val="0"/>
            <w:vAlign w:val="center"/>
          </w:tcPr>
          <w:p w14:paraId="01D235B6">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szCs w:val="21"/>
              </w:rPr>
            </w:pPr>
          </w:p>
        </w:tc>
        <w:tc>
          <w:tcPr>
            <w:tcW w:w="1611" w:type="dxa"/>
            <w:noWrap w:val="0"/>
            <w:vAlign w:val="center"/>
          </w:tcPr>
          <w:p w14:paraId="700DFD4D">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lang w:eastAsia="zh-CN"/>
              </w:rPr>
              <w:t>竞价</w:t>
            </w:r>
            <w:r>
              <w:rPr>
                <w:rFonts w:hint="eastAsia" w:ascii="Times New Roman" w:hAnsi="Times New Roman" w:eastAsia="仿宋" w:cs="Times New Roman"/>
                <w:sz w:val="22"/>
                <w:szCs w:val="22"/>
              </w:rPr>
              <w:t>文件</w:t>
            </w:r>
          </w:p>
          <w:p w14:paraId="0DF2D562">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获取方式</w:t>
            </w:r>
          </w:p>
        </w:tc>
        <w:tc>
          <w:tcPr>
            <w:tcW w:w="6796" w:type="dxa"/>
            <w:noWrap w:val="0"/>
            <w:vAlign w:val="center"/>
          </w:tcPr>
          <w:p w14:paraId="4C4747D4">
            <w:pPr>
              <w:pStyle w:val="21"/>
              <w:keepNext w:val="0"/>
              <w:keepLines w:val="0"/>
              <w:pageBreakBefore w:val="0"/>
              <w:widowControl w:val="0"/>
              <w:kinsoku/>
              <w:overflowPunct/>
              <w:bidi w:val="0"/>
              <w:spacing w:line="240" w:lineRule="auto"/>
              <w:ind w:left="438" w:leftChars="104" w:hanging="220" w:hangingChars="100"/>
              <w:jc w:val="both"/>
              <w:textAlignment w:val="auto"/>
              <w:rPr>
                <w:rFonts w:ascii="仿宋" w:hAnsi="仿宋" w:eastAsia="仿宋" w:cs="仿宋"/>
                <w:color w:val="000000"/>
                <w:sz w:val="22"/>
                <w:szCs w:val="22"/>
              </w:rPr>
            </w:pPr>
            <w:r>
              <w:rPr>
                <w:rFonts w:hint="eastAsia" w:ascii="仿宋" w:hAnsi="仿宋" w:eastAsia="仿宋" w:cs="仿宋"/>
                <w:color w:val="000000"/>
                <w:sz w:val="22"/>
                <w:lang w:eastAsia="zh-CN"/>
              </w:rPr>
              <w:t>竞买人</w:t>
            </w:r>
            <w:r>
              <w:rPr>
                <w:rFonts w:hint="eastAsia" w:ascii="仿宋" w:hAnsi="仿宋" w:eastAsia="仿宋" w:cs="仿宋"/>
                <w:color w:val="000000"/>
                <w:sz w:val="22"/>
                <w:szCs w:val="22"/>
              </w:rPr>
              <w:t>应通过：</w:t>
            </w:r>
          </w:p>
          <w:p w14:paraId="07DA6AA2">
            <w:pPr>
              <w:pStyle w:val="21"/>
              <w:keepNext w:val="0"/>
              <w:keepLines w:val="0"/>
              <w:pageBreakBefore w:val="0"/>
              <w:widowControl w:val="0"/>
              <w:kinsoku/>
              <w:overflowPunct/>
              <w:bidi w:val="0"/>
              <w:spacing w:line="240" w:lineRule="auto"/>
              <w:ind w:left="218" w:leftChars="104"/>
              <w:jc w:val="both"/>
              <w:textAlignment w:val="auto"/>
              <w:rPr>
                <w:rFonts w:ascii="仿宋" w:hAnsi="仿宋" w:eastAsia="仿宋" w:cs="仿宋"/>
                <w:color w:val="000000"/>
                <w:sz w:val="22"/>
                <w:szCs w:val="22"/>
              </w:rPr>
            </w:pPr>
            <w:r>
              <w:rPr>
                <w:rFonts w:hint="eastAsia" w:ascii="仿宋" w:hAnsi="仿宋" w:eastAsia="仿宋" w:cs="仿宋"/>
                <w:color w:val="000000"/>
                <w:sz w:val="22"/>
              </w:rPr>
              <w:t>中山市卫生健康局政务网站</w:t>
            </w:r>
            <w:r>
              <w:rPr>
                <w:rFonts w:hint="eastAsia" w:ascii="仿宋" w:hAnsi="仿宋" w:eastAsia="仿宋" w:cs="仿宋"/>
                <w:color w:val="000000"/>
                <w:sz w:val="22"/>
                <w:szCs w:val="22"/>
              </w:rPr>
              <w:t>（网址</w:t>
            </w:r>
            <w:r>
              <w:rPr>
                <w:rFonts w:hint="eastAsia"/>
              </w:rPr>
              <w:t>http://wjj.zs.gov.cn/</w:t>
            </w:r>
            <w:r>
              <w:rPr>
                <w:rFonts w:hint="eastAsia" w:ascii="仿宋" w:hAnsi="仿宋" w:eastAsia="仿宋" w:cs="仿宋"/>
                <w:color w:val="000000"/>
                <w:sz w:val="22"/>
                <w:szCs w:val="22"/>
              </w:rPr>
              <w:t>）获取</w:t>
            </w:r>
            <w:r>
              <w:rPr>
                <w:rFonts w:hint="eastAsia" w:ascii="仿宋" w:hAnsi="仿宋" w:eastAsia="仿宋" w:cs="仿宋"/>
                <w:color w:val="000000"/>
                <w:sz w:val="22"/>
                <w:szCs w:val="22"/>
                <w:lang w:eastAsia="zh-CN"/>
              </w:rPr>
              <w:t>竞价竞价</w:t>
            </w:r>
            <w:r>
              <w:rPr>
                <w:rFonts w:hint="eastAsia" w:ascii="仿宋" w:hAnsi="仿宋" w:eastAsia="仿宋" w:cs="仿宋"/>
                <w:color w:val="000000"/>
                <w:sz w:val="22"/>
                <w:szCs w:val="22"/>
              </w:rPr>
              <w:t>文件；本</w:t>
            </w:r>
            <w:r>
              <w:rPr>
                <w:rFonts w:hint="eastAsia" w:ascii="仿宋" w:hAnsi="仿宋" w:eastAsia="仿宋" w:cs="仿宋"/>
                <w:color w:val="000000"/>
                <w:sz w:val="22"/>
                <w:szCs w:val="22"/>
                <w:lang w:eastAsia="zh-CN"/>
              </w:rPr>
              <w:t>竞价</w:t>
            </w:r>
            <w:r>
              <w:rPr>
                <w:rFonts w:hint="eastAsia" w:ascii="仿宋" w:hAnsi="仿宋" w:eastAsia="仿宋" w:cs="仿宋"/>
                <w:color w:val="000000"/>
                <w:sz w:val="22"/>
                <w:szCs w:val="22"/>
              </w:rPr>
              <w:t>文件免费</w:t>
            </w:r>
          </w:p>
        </w:tc>
      </w:tr>
      <w:tr w14:paraId="5CAB16D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18" w:hRule="atLeast"/>
        </w:trPr>
        <w:tc>
          <w:tcPr>
            <w:tcW w:w="524" w:type="dxa"/>
            <w:noWrap w:val="0"/>
            <w:vAlign w:val="center"/>
          </w:tcPr>
          <w:p w14:paraId="30EB1947">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kern w:val="0"/>
                <w:sz w:val="22"/>
              </w:rPr>
            </w:pPr>
          </w:p>
        </w:tc>
        <w:tc>
          <w:tcPr>
            <w:tcW w:w="1611" w:type="dxa"/>
            <w:noWrap w:val="0"/>
            <w:vAlign w:val="center"/>
          </w:tcPr>
          <w:p w14:paraId="1363ECF5">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提交</w:t>
            </w:r>
            <w:r>
              <w:rPr>
                <w:rFonts w:hint="eastAsia" w:ascii="Times New Roman" w:hAnsi="Times New Roman" w:eastAsia="仿宋" w:cs="Times New Roman"/>
                <w:sz w:val="22"/>
                <w:szCs w:val="22"/>
                <w:lang w:eastAsia="zh-CN"/>
              </w:rPr>
              <w:t>报价</w:t>
            </w:r>
            <w:r>
              <w:rPr>
                <w:rFonts w:hint="eastAsia" w:ascii="Times New Roman" w:hAnsi="Times New Roman" w:eastAsia="仿宋" w:cs="Times New Roman"/>
                <w:sz w:val="22"/>
                <w:szCs w:val="22"/>
              </w:rPr>
              <w:t>文件方式</w:t>
            </w:r>
          </w:p>
        </w:tc>
        <w:tc>
          <w:tcPr>
            <w:tcW w:w="6796" w:type="dxa"/>
            <w:noWrap w:val="0"/>
            <w:vAlign w:val="center"/>
          </w:tcPr>
          <w:p w14:paraId="453B6C14">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华文仿宋" w:hAnsi="华文仿宋" w:eastAsia="华文仿宋" w:cs="华文仿宋"/>
                <w:color w:val="000000"/>
                <w:sz w:val="24"/>
                <w:szCs w:val="24"/>
              </w:rPr>
              <w:sym w:font="Wingdings" w:char="00FE"/>
            </w:r>
            <w:r>
              <w:rPr>
                <w:rFonts w:hint="eastAsia" w:ascii="仿宋" w:hAnsi="仿宋" w:eastAsia="仿宋" w:cs="仿宋"/>
                <w:color w:val="000000"/>
                <w:sz w:val="22"/>
              </w:rPr>
              <w:t>线</w:t>
            </w:r>
            <w:r>
              <w:rPr>
                <w:rFonts w:hint="eastAsia" w:ascii="仿宋" w:hAnsi="仿宋" w:eastAsia="仿宋" w:cs="仿宋"/>
                <w:color w:val="000000"/>
                <w:sz w:val="22"/>
                <w:lang w:eastAsia="zh-CN"/>
              </w:rPr>
              <w:t>下</w:t>
            </w:r>
            <w:r>
              <w:rPr>
                <w:rFonts w:hint="eastAsia" w:ascii="仿宋" w:hAnsi="仿宋" w:eastAsia="仿宋" w:cs="仿宋"/>
                <w:color w:val="000000"/>
                <w:sz w:val="22"/>
              </w:rPr>
              <w:t>提交：</w:t>
            </w:r>
          </w:p>
          <w:p w14:paraId="534BBBDD">
            <w:pPr>
              <w:keepNext w:val="0"/>
              <w:keepLines w:val="0"/>
              <w:pageBreakBefore w:val="0"/>
              <w:widowControl w:val="0"/>
              <w:kinsoku/>
              <w:overflowPunct/>
              <w:bidi w:val="0"/>
              <w:spacing w:line="240" w:lineRule="auto"/>
              <w:ind w:left="210" w:leftChars="100"/>
              <w:textAlignment w:val="auto"/>
              <w:rPr>
                <w:rFonts w:ascii="仿宋" w:hAnsi="仿宋" w:eastAsia="仿宋" w:cs="仿宋"/>
                <w:color w:val="000000"/>
                <w:sz w:val="22"/>
              </w:rPr>
            </w:pPr>
            <w:r>
              <w:rPr>
                <w:rFonts w:hint="eastAsia" w:ascii="仿宋" w:hAnsi="仿宋" w:eastAsia="仿宋" w:cs="仿宋"/>
                <w:color w:val="000000"/>
                <w:sz w:val="22"/>
                <w:lang w:eastAsia="zh-CN"/>
              </w:rPr>
              <w:t>竞买人</w:t>
            </w:r>
            <w:r>
              <w:rPr>
                <w:rFonts w:hint="eastAsia" w:ascii="仿宋" w:hAnsi="仿宋" w:eastAsia="仿宋" w:cs="仿宋"/>
                <w:color w:val="000000"/>
                <w:sz w:val="22"/>
              </w:rPr>
              <w:t>应通过</w:t>
            </w:r>
            <w:r>
              <w:rPr>
                <w:rFonts w:hint="eastAsia" w:ascii="仿宋" w:hAnsi="仿宋" w:eastAsia="仿宋" w:cs="仿宋"/>
                <w:color w:val="000000"/>
                <w:sz w:val="22"/>
                <w:lang w:eastAsia="zh-CN"/>
              </w:rPr>
              <w:t>线下向</w:t>
            </w:r>
            <w:r>
              <w:rPr>
                <w:rFonts w:hint="eastAsia" w:ascii="仿宋" w:hAnsi="仿宋" w:eastAsia="仿宋" w:cs="仿宋"/>
                <w:color w:val="000000"/>
                <w:sz w:val="22"/>
              </w:rPr>
              <w:t>中山市中心血站</w:t>
            </w:r>
            <w:r>
              <w:rPr>
                <w:rFonts w:hint="eastAsia" w:ascii="仿宋" w:hAnsi="仿宋" w:eastAsia="仿宋" w:cs="仿宋"/>
                <w:color w:val="000000"/>
                <w:sz w:val="22"/>
                <w:lang w:eastAsia="zh-CN"/>
              </w:rPr>
              <w:t>竞价</w:t>
            </w:r>
            <w:r>
              <w:rPr>
                <w:rFonts w:hint="eastAsia" w:ascii="仿宋" w:hAnsi="仿宋" w:eastAsia="仿宋" w:cs="仿宋"/>
                <w:color w:val="000000"/>
                <w:sz w:val="22"/>
              </w:rPr>
              <w:t>办公室提交</w:t>
            </w:r>
            <w:r>
              <w:rPr>
                <w:rFonts w:hint="eastAsia" w:ascii="Times New Roman" w:hAnsi="Times New Roman" w:eastAsia="仿宋" w:cs="Times New Roman"/>
                <w:sz w:val="22"/>
                <w:szCs w:val="22"/>
              </w:rPr>
              <w:t>报价文件</w:t>
            </w:r>
            <w:r>
              <w:rPr>
                <w:rFonts w:hint="eastAsia" w:ascii="仿宋" w:hAnsi="仿宋" w:eastAsia="仿宋" w:cs="仿宋"/>
                <w:color w:val="000000"/>
                <w:sz w:val="22"/>
              </w:rPr>
              <w:t>；</w:t>
            </w:r>
          </w:p>
          <w:p w14:paraId="0F3C9DB2">
            <w:pPr>
              <w:pStyle w:val="21"/>
              <w:keepNext w:val="0"/>
              <w:keepLines w:val="0"/>
              <w:pageBreakBefore w:val="0"/>
              <w:widowControl w:val="0"/>
              <w:kinsoku/>
              <w:overflowPunct/>
              <w:bidi w:val="0"/>
              <w:spacing w:line="240" w:lineRule="auto"/>
              <w:ind w:left="218" w:leftChars="104"/>
              <w:jc w:val="both"/>
              <w:textAlignment w:val="auto"/>
              <w:rPr>
                <w:rFonts w:ascii="仿宋" w:hAnsi="仿宋" w:eastAsia="仿宋" w:cs="仿宋"/>
                <w:b/>
                <w:bCs/>
                <w:color w:val="000000"/>
                <w:kern w:val="2"/>
                <w:sz w:val="20"/>
                <w:szCs w:val="20"/>
              </w:rPr>
            </w:pPr>
            <w:r>
              <w:rPr>
                <w:rFonts w:hint="eastAsia" w:ascii="仿宋" w:hAnsi="仿宋" w:eastAsia="仿宋" w:cs="仿宋"/>
                <w:b/>
                <w:bCs/>
                <w:color w:val="000000"/>
                <w:kern w:val="2"/>
                <w:sz w:val="20"/>
                <w:szCs w:val="20"/>
              </w:rPr>
              <w:t>注：</w:t>
            </w:r>
            <w:r>
              <w:rPr>
                <w:rFonts w:hint="eastAsia" w:ascii="仿宋" w:hAnsi="仿宋" w:eastAsia="仿宋" w:cs="仿宋"/>
                <w:b/>
                <w:bCs/>
                <w:color w:val="000000"/>
                <w:kern w:val="2"/>
                <w:sz w:val="20"/>
                <w:szCs w:val="20"/>
                <w:lang w:eastAsia="zh-CN"/>
              </w:rPr>
              <w:t>竞价</w:t>
            </w:r>
            <w:r>
              <w:rPr>
                <w:rFonts w:hint="eastAsia" w:ascii="仿宋" w:hAnsi="仿宋" w:eastAsia="仿宋" w:cs="仿宋"/>
                <w:b/>
                <w:bCs/>
                <w:color w:val="000000"/>
                <w:kern w:val="2"/>
                <w:sz w:val="20"/>
                <w:szCs w:val="20"/>
              </w:rPr>
              <w:t>响应文件应在提交</w:t>
            </w:r>
            <w:r>
              <w:rPr>
                <w:rFonts w:hint="eastAsia" w:ascii="仿宋" w:hAnsi="仿宋" w:eastAsia="仿宋" w:cs="仿宋"/>
                <w:b/>
                <w:bCs/>
                <w:color w:val="000000"/>
                <w:kern w:val="2"/>
                <w:sz w:val="20"/>
                <w:szCs w:val="20"/>
                <w:lang w:eastAsia="zh-CN"/>
              </w:rPr>
              <w:t>竞价</w:t>
            </w:r>
            <w:r>
              <w:rPr>
                <w:rFonts w:hint="eastAsia" w:ascii="仿宋" w:hAnsi="仿宋" w:eastAsia="仿宋" w:cs="仿宋"/>
                <w:b/>
                <w:bCs/>
                <w:color w:val="000000"/>
                <w:kern w:val="2"/>
                <w:sz w:val="20"/>
                <w:szCs w:val="20"/>
              </w:rPr>
              <w:t>响应文件截止时间前提交；</w:t>
            </w:r>
          </w:p>
          <w:p w14:paraId="39E88B3D">
            <w:pPr>
              <w:pStyle w:val="21"/>
              <w:keepNext w:val="0"/>
              <w:keepLines w:val="0"/>
              <w:pageBreakBefore w:val="0"/>
              <w:widowControl w:val="0"/>
              <w:kinsoku/>
              <w:overflowPunct/>
              <w:bidi w:val="0"/>
              <w:spacing w:line="240" w:lineRule="auto"/>
              <w:ind w:left="218" w:leftChars="104"/>
              <w:jc w:val="both"/>
              <w:textAlignment w:val="auto"/>
              <w:rPr>
                <w:rFonts w:ascii="仿宋" w:hAnsi="仿宋" w:eastAsia="仿宋" w:cs="仿宋"/>
                <w:color w:val="000000"/>
                <w:sz w:val="22"/>
                <w:szCs w:val="22"/>
              </w:rPr>
            </w:pPr>
            <w:r>
              <w:rPr>
                <w:rFonts w:hint="eastAsia" w:ascii="仿宋" w:hAnsi="仿宋" w:eastAsia="仿宋" w:cs="仿宋"/>
                <w:b/>
                <w:bCs/>
                <w:color w:val="000000"/>
                <w:kern w:val="2"/>
                <w:sz w:val="20"/>
                <w:szCs w:val="20"/>
              </w:rPr>
              <w:t>未按方式提交或逾期送达或没有密封的</w:t>
            </w:r>
            <w:r>
              <w:rPr>
                <w:rFonts w:hint="eastAsia" w:ascii="仿宋" w:hAnsi="仿宋" w:eastAsia="仿宋" w:cs="仿宋"/>
                <w:b/>
                <w:bCs/>
                <w:color w:val="000000"/>
                <w:kern w:val="2"/>
                <w:sz w:val="20"/>
                <w:szCs w:val="20"/>
                <w:lang w:eastAsia="zh-CN"/>
              </w:rPr>
              <w:t>竞价</w:t>
            </w:r>
            <w:r>
              <w:rPr>
                <w:rFonts w:hint="eastAsia" w:ascii="仿宋" w:hAnsi="仿宋" w:eastAsia="仿宋" w:cs="仿宋"/>
                <w:b/>
                <w:bCs/>
                <w:color w:val="000000"/>
                <w:kern w:val="2"/>
                <w:sz w:val="20"/>
                <w:szCs w:val="20"/>
              </w:rPr>
              <w:t>文件恕不接收</w:t>
            </w:r>
          </w:p>
        </w:tc>
      </w:tr>
      <w:tr w14:paraId="233359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1" w:hRule="atLeast"/>
        </w:trPr>
        <w:tc>
          <w:tcPr>
            <w:tcW w:w="524" w:type="dxa"/>
            <w:noWrap w:val="0"/>
            <w:vAlign w:val="center"/>
          </w:tcPr>
          <w:p w14:paraId="355190E8">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kern w:val="0"/>
                <w:sz w:val="22"/>
              </w:rPr>
            </w:pPr>
          </w:p>
        </w:tc>
        <w:tc>
          <w:tcPr>
            <w:tcW w:w="1611" w:type="dxa"/>
            <w:noWrap w:val="0"/>
            <w:vAlign w:val="center"/>
          </w:tcPr>
          <w:p w14:paraId="05685E56">
            <w:pPr>
              <w:pStyle w:val="21"/>
              <w:keepNext w:val="0"/>
              <w:keepLines w:val="0"/>
              <w:pageBreakBefore w:val="0"/>
              <w:widowControl w:val="0"/>
              <w:kinsoku/>
              <w:overflowPunct/>
              <w:bidi w:val="0"/>
              <w:spacing w:line="240" w:lineRule="auto"/>
              <w:jc w:val="center"/>
              <w:textAlignment w:val="auto"/>
              <w:rPr>
                <w:rFonts w:hint="eastAsia" w:ascii="Times New Roman" w:hAnsi="Times New Roman" w:eastAsia="仿宋" w:cs="Times New Roman"/>
                <w:sz w:val="22"/>
                <w:szCs w:val="22"/>
              </w:rPr>
            </w:pPr>
            <w:r>
              <w:rPr>
                <w:rFonts w:hint="eastAsia" w:ascii="Times New Roman" w:hAnsi="Times New Roman" w:eastAsia="仿宋" w:cs="Times New Roman"/>
                <w:sz w:val="22"/>
                <w:szCs w:val="22"/>
              </w:rPr>
              <w:t>报价文件递交时间、地点：（本次招标均使用北京时间，24小时制）</w:t>
            </w:r>
          </w:p>
        </w:tc>
        <w:tc>
          <w:tcPr>
            <w:tcW w:w="6796" w:type="dxa"/>
            <w:noWrap w:val="0"/>
            <w:vAlign w:val="center"/>
          </w:tcPr>
          <w:p w14:paraId="63E47910">
            <w:pPr>
              <w:keepNext w:val="0"/>
              <w:keepLines w:val="0"/>
              <w:pageBreakBefore w:val="0"/>
              <w:widowControl w:val="0"/>
              <w:kinsoku/>
              <w:overflowPunct/>
              <w:bidi w:val="0"/>
              <w:spacing w:line="240" w:lineRule="auto"/>
              <w:ind w:left="430" w:leftChars="100" w:hanging="220" w:hangingChars="100"/>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w:t>
            </w:r>
            <w:r>
              <w:rPr>
                <w:rFonts w:hint="eastAsia" w:ascii="仿宋" w:hAnsi="仿宋" w:eastAsia="仿宋" w:cs="仿宋"/>
                <w:color w:val="000000"/>
                <w:sz w:val="22"/>
                <w:lang w:val="en-US" w:eastAsia="zh-CN"/>
              </w:rPr>
              <w:t>1</w:t>
            </w:r>
            <w:r>
              <w:rPr>
                <w:rFonts w:hint="eastAsia" w:ascii="仿宋" w:hAnsi="仿宋" w:eastAsia="仿宋" w:cs="仿宋"/>
                <w:color w:val="000000"/>
                <w:sz w:val="22"/>
                <w:lang w:eastAsia="zh-CN"/>
              </w:rPr>
              <w:t>）</w:t>
            </w:r>
            <w:r>
              <w:rPr>
                <w:rFonts w:hint="eastAsia" w:ascii="仿宋" w:hAnsi="仿宋" w:eastAsia="仿宋" w:cs="仿宋"/>
                <w:color w:val="000000"/>
                <w:sz w:val="22"/>
              </w:rPr>
              <w:t>报价文件递交时间：20</w:t>
            </w:r>
            <w:r>
              <w:rPr>
                <w:rFonts w:hint="eastAsia" w:ascii="仿宋" w:hAnsi="仿宋" w:eastAsia="仿宋" w:cs="仿宋"/>
                <w:color w:val="000000"/>
                <w:sz w:val="22"/>
                <w:lang w:val="en-US" w:eastAsia="zh-CN"/>
              </w:rPr>
              <w:t>26</w:t>
            </w:r>
            <w:r>
              <w:rPr>
                <w:rFonts w:hint="eastAsia" w:ascii="仿宋" w:hAnsi="仿宋" w:eastAsia="仿宋" w:cs="仿宋"/>
                <w:color w:val="000000"/>
                <w:sz w:val="22"/>
              </w:rPr>
              <w:t>年</w:t>
            </w:r>
            <w:r>
              <w:rPr>
                <w:rFonts w:hint="eastAsia" w:ascii="仿宋" w:hAnsi="仿宋" w:eastAsia="仿宋" w:cs="仿宋"/>
                <w:color w:val="000000"/>
                <w:sz w:val="22"/>
                <w:lang w:val="en-US" w:eastAsia="zh-CN"/>
              </w:rPr>
              <w:t>9</w:t>
            </w:r>
            <w:r>
              <w:rPr>
                <w:rFonts w:hint="eastAsia" w:ascii="仿宋" w:hAnsi="仿宋" w:eastAsia="仿宋" w:cs="仿宋"/>
                <w:color w:val="000000"/>
                <w:sz w:val="22"/>
              </w:rPr>
              <w:t>月</w:t>
            </w:r>
            <w:r>
              <w:rPr>
                <w:rFonts w:hint="eastAsia" w:ascii="仿宋" w:hAnsi="仿宋" w:eastAsia="仿宋" w:cs="仿宋"/>
                <w:color w:val="000000"/>
                <w:sz w:val="22"/>
                <w:lang w:val="en-US" w:eastAsia="zh-CN"/>
              </w:rPr>
              <w:t>4</w:t>
            </w:r>
            <w:r>
              <w:rPr>
                <w:rFonts w:hint="eastAsia" w:ascii="仿宋" w:hAnsi="仿宋" w:eastAsia="仿宋" w:cs="仿宋"/>
                <w:color w:val="000000"/>
                <w:sz w:val="22"/>
              </w:rPr>
              <w:t>日</w:t>
            </w:r>
            <w:r>
              <w:rPr>
                <w:rFonts w:hint="eastAsia" w:ascii="仿宋" w:hAnsi="仿宋" w:eastAsia="仿宋" w:cs="仿宋"/>
                <w:color w:val="000000"/>
                <w:sz w:val="22"/>
                <w:lang w:val="en-US" w:eastAsia="zh-CN"/>
              </w:rPr>
              <w:t>8</w:t>
            </w:r>
            <w:r>
              <w:rPr>
                <w:rFonts w:hint="eastAsia" w:ascii="仿宋" w:hAnsi="仿宋" w:eastAsia="仿宋" w:cs="仿宋"/>
                <w:color w:val="000000"/>
                <w:sz w:val="22"/>
              </w:rPr>
              <w:t>时30分至</w:t>
            </w:r>
            <w:r>
              <w:rPr>
                <w:rFonts w:hint="eastAsia" w:ascii="仿宋" w:hAnsi="仿宋" w:eastAsia="仿宋" w:cs="仿宋"/>
                <w:color w:val="000000"/>
                <w:sz w:val="22"/>
                <w:lang w:val="en-US" w:eastAsia="zh-CN"/>
              </w:rPr>
              <w:t>2026年9月8日15</w:t>
            </w:r>
            <w:r>
              <w:rPr>
                <w:rFonts w:hint="eastAsia" w:ascii="仿宋" w:hAnsi="仿宋" w:eastAsia="仿宋" w:cs="仿宋"/>
                <w:color w:val="000000"/>
                <w:sz w:val="22"/>
              </w:rPr>
              <w:t>时</w:t>
            </w:r>
            <w:r>
              <w:rPr>
                <w:rFonts w:hint="eastAsia" w:ascii="仿宋" w:hAnsi="仿宋" w:eastAsia="仿宋" w:cs="仿宋"/>
                <w:color w:val="000000"/>
                <w:sz w:val="22"/>
                <w:lang w:val="en-US" w:eastAsia="zh-CN"/>
              </w:rPr>
              <w:t>00</w:t>
            </w:r>
            <w:r>
              <w:rPr>
                <w:rFonts w:hint="eastAsia" w:ascii="仿宋" w:hAnsi="仿宋" w:eastAsia="仿宋" w:cs="仿宋"/>
                <w:color w:val="000000"/>
                <w:sz w:val="22"/>
              </w:rPr>
              <w:t>分止</w:t>
            </w:r>
          </w:p>
          <w:p w14:paraId="35A3732F">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color w:val="000000"/>
                <w:sz w:val="22"/>
                <w:lang w:eastAsia="zh-CN"/>
              </w:rPr>
            </w:pPr>
            <w:r>
              <w:rPr>
                <w:rFonts w:hint="eastAsia" w:ascii="仿宋" w:hAnsi="仿宋" w:eastAsia="仿宋" w:cs="仿宋"/>
                <w:color w:val="000000"/>
                <w:sz w:val="22"/>
                <w:lang w:eastAsia="zh-CN"/>
              </w:rPr>
              <w:t>（</w:t>
            </w:r>
            <w:r>
              <w:rPr>
                <w:rFonts w:hint="eastAsia" w:ascii="仿宋" w:hAnsi="仿宋" w:eastAsia="仿宋" w:cs="仿宋"/>
                <w:color w:val="000000"/>
                <w:sz w:val="22"/>
                <w:lang w:val="en-US" w:eastAsia="zh-CN"/>
              </w:rPr>
              <w:t>2</w:t>
            </w:r>
            <w:r>
              <w:rPr>
                <w:rFonts w:hint="eastAsia" w:ascii="仿宋" w:hAnsi="仿宋" w:eastAsia="仿宋" w:cs="仿宋"/>
                <w:color w:val="000000"/>
                <w:sz w:val="22"/>
                <w:lang w:eastAsia="zh-CN"/>
              </w:rPr>
              <w:t>）</w:t>
            </w:r>
            <w:r>
              <w:rPr>
                <w:rFonts w:hint="eastAsia" w:ascii="仿宋" w:hAnsi="仿宋" w:eastAsia="仿宋" w:cs="仿宋"/>
                <w:color w:val="000000"/>
                <w:sz w:val="22"/>
              </w:rPr>
              <w:t>报价文件递交地点：</w:t>
            </w:r>
            <w:r>
              <w:rPr>
                <w:rFonts w:hint="eastAsia" w:ascii="仿宋" w:hAnsi="仿宋" w:eastAsia="仿宋" w:cs="仿宋"/>
                <w:color w:val="000000"/>
                <w:sz w:val="22"/>
                <w:lang w:eastAsia="zh-CN"/>
              </w:rPr>
              <w:t>中山市中心血站（中山市博爱七路</w:t>
            </w:r>
            <w:r>
              <w:rPr>
                <w:rFonts w:hint="eastAsia" w:ascii="仿宋" w:hAnsi="仿宋" w:eastAsia="仿宋" w:cs="仿宋"/>
                <w:color w:val="000000"/>
                <w:sz w:val="22"/>
                <w:lang w:val="en-US" w:eastAsia="zh-CN"/>
              </w:rPr>
              <w:t>6号竞价办公室608室</w:t>
            </w:r>
            <w:r>
              <w:rPr>
                <w:rFonts w:hint="eastAsia" w:ascii="仿宋" w:hAnsi="仿宋" w:eastAsia="仿宋" w:cs="仿宋"/>
                <w:color w:val="000000"/>
                <w:sz w:val="22"/>
                <w:lang w:eastAsia="zh-CN"/>
              </w:rPr>
              <w:t>）</w:t>
            </w:r>
          </w:p>
          <w:p w14:paraId="146756CD">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w:t>
            </w:r>
            <w:r>
              <w:rPr>
                <w:rFonts w:hint="eastAsia" w:ascii="仿宋" w:hAnsi="仿宋" w:eastAsia="仿宋" w:cs="仿宋"/>
                <w:color w:val="000000"/>
                <w:sz w:val="22"/>
                <w:lang w:val="en-US" w:eastAsia="zh-CN"/>
              </w:rPr>
              <w:t>3</w:t>
            </w:r>
            <w:r>
              <w:rPr>
                <w:rFonts w:hint="eastAsia" w:ascii="仿宋" w:hAnsi="仿宋" w:eastAsia="仿宋" w:cs="仿宋"/>
                <w:color w:val="000000"/>
                <w:sz w:val="22"/>
                <w:lang w:eastAsia="zh-CN"/>
              </w:rPr>
              <w:t>）</w:t>
            </w:r>
            <w:r>
              <w:rPr>
                <w:rFonts w:hint="eastAsia" w:ascii="仿宋" w:hAnsi="仿宋" w:eastAsia="仿宋" w:cs="仿宋"/>
                <w:color w:val="000000"/>
                <w:sz w:val="22"/>
              </w:rPr>
              <w:t>报价文件递交截止时间：20</w:t>
            </w:r>
            <w:r>
              <w:rPr>
                <w:rFonts w:hint="eastAsia" w:ascii="仿宋" w:hAnsi="仿宋" w:eastAsia="仿宋" w:cs="仿宋"/>
                <w:color w:val="000000"/>
                <w:sz w:val="22"/>
                <w:lang w:val="en-US" w:eastAsia="zh-CN"/>
              </w:rPr>
              <w:t>26</w:t>
            </w:r>
            <w:r>
              <w:rPr>
                <w:rFonts w:hint="eastAsia" w:ascii="仿宋" w:hAnsi="仿宋" w:eastAsia="仿宋" w:cs="仿宋"/>
                <w:color w:val="000000"/>
                <w:sz w:val="22"/>
              </w:rPr>
              <w:t>年</w:t>
            </w:r>
            <w:r>
              <w:rPr>
                <w:rFonts w:hint="eastAsia" w:ascii="仿宋" w:hAnsi="仿宋" w:eastAsia="仿宋" w:cs="仿宋"/>
                <w:color w:val="000000"/>
                <w:sz w:val="22"/>
                <w:lang w:val="en-US" w:eastAsia="zh-CN"/>
              </w:rPr>
              <w:t>9</w:t>
            </w:r>
            <w:r>
              <w:rPr>
                <w:rFonts w:hint="eastAsia" w:ascii="仿宋" w:hAnsi="仿宋" w:eastAsia="仿宋" w:cs="仿宋"/>
                <w:color w:val="000000"/>
                <w:sz w:val="22"/>
              </w:rPr>
              <w:t>月</w:t>
            </w:r>
            <w:r>
              <w:rPr>
                <w:rFonts w:hint="eastAsia" w:ascii="仿宋" w:hAnsi="仿宋" w:eastAsia="仿宋" w:cs="仿宋"/>
                <w:color w:val="000000"/>
                <w:sz w:val="22"/>
                <w:lang w:val="en-US" w:eastAsia="zh-CN"/>
              </w:rPr>
              <w:t>8</w:t>
            </w:r>
            <w:r>
              <w:rPr>
                <w:rFonts w:hint="eastAsia" w:ascii="仿宋" w:hAnsi="仿宋" w:eastAsia="仿宋" w:cs="仿宋"/>
                <w:color w:val="000000"/>
                <w:sz w:val="22"/>
              </w:rPr>
              <w:t>日</w:t>
            </w:r>
            <w:r>
              <w:rPr>
                <w:rFonts w:hint="eastAsia" w:ascii="仿宋" w:hAnsi="仿宋" w:eastAsia="仿宋" w:cs="仿宋"/>
                <w:color w:val="000000"/>
                <w:sz w:val="22"/>
                <w:lang w:val="en-US" w:eastAsia="zh-CN"/>
              </w:rPr>
              <w:t>15</w:t>
            </w:r>
            <w:r>
              <w:rPr>
                <w:rFonts w:hint="eastAsia" w:ascii="仿宋" w:hAnsi="仿宋" w:eastAsia="仿宋" w:cs="仿宋"/>
                <w:color w:val="000000"/>
                <w:sz w:val="22"/>
              </w:rPr>
              <w:t>时</w:t>
            </w:r>
            <w:r>
              <w:rPr>
                <w:rFonts w:hint="eastAsia" w:ascii="仿宋" w:hAnsi="仿宋" w:eastAsia="仿宋" w:cs="仿宋"/>
                <w:color w:val="000000"/>
                <w:sz w:val="22"/>
                <w:lang w:val="en-US" w:eastAsia="zh-CN"/>
              </w:rPr>
              <w:t>00</w:t>
            </w:r>
            <w:r>
              <w:rPr>
                <w:rFonts w:hint="eastAsia" w:ascii="仿宋" w:hAnsi="仿宋" w:eastAsia="仿宋" w:cs="仿宋"/>
                <w:color w:val="000000"/>
                <w:sz w:val="22"/>
              </w:rPr>
              <w:t>分</w:t>
            </w:r>
          </w:p>
          <w:p w14:paraId="76BC933E">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w:t>
            </w:r>
            <w:r>
              <w:rPr>
                <w:rFonts w:hint="eastAsia" w:ascii="仿宋" w:hAnsi="仿宋" w:eastAsia="仿宋" w:cs="仿宋"/>
                <w:color w:val="000000"/>
                <w:sz w:val="22"/>
                <w:lang w:val="en-US" w:eastAsia="zh-CN"/>
              </w:rPr>
              <w:t>4</w:t>
            </w:r>
            <w:r>
              <w:rPr>
                <w:rFonts w:hint="eastAsia" w:ascii="仿宋" w:hAnsi="仿宋" w:eastAsia="仿宋" w:cs="仿宋"/>
                <w:color w:val="000000"/>
                <w:sz w:val="22"/>
                <w:lang w:eastAsia="zh-CN"/>
              </w:rPr>
              <w:t>）竞价</w:t>
            </w:r>
            <w:r>
              <w:rPr>
                <w:rFonts w:hint="eastAsia" w:ascii="仿宋" w:hAnsi="仿宋" w:eastAsia="仿宋" w:cs="仿宋"/>
                <w:color w:val="000000"/>
                <w:sz w:val="22"/>
              </w:rPr>
              <w:t>时间：20</w:t>
            </w:r>
            <w:r>
              <w:rPr>
                <w:rFonts w:hint="eastAsia" w:ascii="仿宋" w:hAnsi="仿宋" w:eastAsia="仿宋" w:cs="仿宋"/>
                <w:color w:val="000000"/>
                <w:sz w:val="22"/>
                <w:lang w:val="en-US" w:eastAsia="zh-CN"/>
              </w:rPr>
              <w:t>26</w:t>
            </w:r>
            <w:r>
              <w:rPr>
                <w:rFonts w:hint="eastAsia" w:ascii="仿宋" w:hAnsi="仿宋" w:eastAsia="仿宋" w:cs="仿宋"/>
                <w:color w:val="000000"/>
                <w:sz w:val="22"/>
              </w:rPr>
              <w:t>年</w:t>
            </w:r>
            <w:r>
              <w:rPr>
                <w:rFonts w:hint="eastAsia" w:ascii="仿宋" w:hAnsi="仿宋" w:eastAsia="仿宋" w:cs="仿宋"/>
                <w:color w:val="000000"/>
                <w:sz w:val="22"/>
                <w:lang w:val="en-US" w:eastAsia="zh-CN"/>
              </w:rPr>
              <w:t>9</w:t>
            </w:r>
            <w:r>
              <w:rPr>
                <w:rFonts w:hint="eastAsia" w:ascii="仿宋" w:hAnsi="仿宋" w:eastAsia="仿宋" w:cs="仿宋"/>
                <w:color w:val="000000"/>
                <w:sz w:val="22"/>
              </w:rPr>
              <w:t>月</w:t>
            </w:r>
            <w:r>
              <w:rPr>
                <w:rFonts w:hint="eastAsia" w:ascii="仿宋" w:hAnsi="仿宋" w:eastAsia="仿宋" w:cs="仿宋"/>
                <w:color w:val="000000"/>
                <w:sz w:val="22"/>
                <w:lang w:val="en-US" w:eastAsia="zh-CN"/>
              </w:rPr>
              <w:t>8</w:t>
            </w:r>
            <w:r>
              <w:rPr>
                <w:rFonts w:hint="eastAsia" w:ascii="仿宋" w:hAnsi="仿宋" w:eastAsia="仿宋" w:cs="仿宋"/>
                <w:color w:val="000000"/>
                <w:sz w:val="22"/>
              </w:rPr>
              <w:t>日15时00分</w:t>
            </w:r>
          </w:p>
          <w:p w14:paraId="03970B7D">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w:t>
            </w:r>
            <w:r>
              <w:rPr>
                <w:rFonts w:hint="eastAsia" w:ascii="仿宋" w:hAnsi="仿宋" w:eastAsia="仿宋" w:cs="仿宋"/>
                <w:color w:val="000000"/>
                <w:sz w:val="22"/>
                <w:lang w:val="en-US" w:eastAsia="zh-CN"/>
              </w:rPr>
              <w:t>5</w:t>
            </w:r>
            <w:r>
              <w:rPr>
                <w:rFonts w:hint="eastAsia" w:ascii="仿宋" w:hAnsi="仿宋" w:eastAsia="仿宋" w:cs="仿宋"/>
                <w:color w:val="000000"/>
                <w:sz w:val="22"/>
                <w:lang w:eastAsia="zh-CN"/>
              </w:rPr>
              <w:t>）竞价</w:t>
            </w:r>
            <w:r>
              <w:rPr>
                <w:rFonts w:hint="eastAsia" w:ascii="仿宋" w:hAnsi="仿宋" w:eastAsia="仿宋" w:cs="仿宋"/>
                <w:color w:val="000000"/>
                <w:sz w:val="22"/>
              </w:rPr>
              <w:t>地点：</w:t>
            </w:r>
            <w:r>
              <w:rPr>
                <w:rFonts w:hint="eastAsia" w:ascii="仿宋" w:hAnsi="仿宋" w:eastAsia="仿宋" w:cs="仿宋"/>
                <w:color w:val="000000"/>
                <w:sz w:val="22"/>
                <w:lang w:eastAsia="zh-CN"/>
              </w:rPr>
              <w:t>中山市中心血站（中山市博爱七路</w:t>
            </w:r>
            <w:r>
              <w:rPr>
                <w:rFonts w:hint="eastAsia" w:ascii="仿宋" w:hAnsi="仿宋" w:eastAsia="仿宋" w:cs="仿宋"/>
                <w:color w:val="000000"/>
                <w:sz w:val="22"/>
                <w:lang w:val="en-US" w:eastAsia="zh-CN"/>
              </w:rPr>
              <w:t>6号6楼会议室</w:t>
            </w:r>
            <w:r>
              <w:rPr>
                <w:rFonts w:hint="eastAsia" w:ascii="仿宋" w:hAnsi="仿宋" w:eastAsia="仿宋" w:cs="仿宋"/>
                <w:color w:val="000000"/>
                <w:sz w:val="22"/>
                <w:lang w:eastAsia="zh-CN"/>
              </w:rPr>
              <w:t>）</w:t>
            </w:r>
          </w:p>
          <w:p w14:paraId="4DCFBED4">
            <w:pPr>
              <w:keepNext w:val="0"/>
              <w:keepLines w:val="0"/>
              <w:pageBreakBefore w:val="0"/>
              <w:widowControl w:val="0"/>
              <w:kinsoku/>
              <w:overflowPunct/>
              <w:bidi w:val="0"/>
              <w:spacing w:line="240" w:lineRule="auto"/>
              <w:ind w:left="210" w:leftChars="100"/>
              <w:textAlignment w:val="auto"/>
              <w:rPr>
                <w:rFonts w:hint="eastAsia" w:ascii="仿宋" w:hAnsi="仿宋" w:eastAsia="仿宋" w:cs="仿宋"/>
                <w:b/>
                <w:bCs/>
                <w:color w:val="000000"/>
                <w:sz w:val="22"/>
              </w:rPr>
            </w:pPr>
            <w:r>
              <w:rPr>
                <w:rFonts w:hint="eastAsia" w:ascii="仿宋" w:hAnsi="仿宋" w:eastAsia="仿宋" w:cs="仿宋"/>
                <w:color w:val="000000"/>
                <w:sz w:val="22"/>
                <w:lang w:eastAsia="zh-CN"/>
              </w:rPr>
              <w:t>（</w:t>
            </w:r>
            <w:r>
              <w:rPr>
                <w:rFonts w:hint="eastAsia" w:ascii="仿宋" w:hAnsi="仿宋" w:eastAsia="仿宋" w:cs="仿宋"/>
                <w:color w:val="000000"/>
                <w:sz w:val="22"/>
                <w:lang w:val="en-US" w:eastAsia="zh-CN"/>
              </w:rPr>
              <w:t>6</w:t>
            </w:r>
            <w:r>
              <w:rPr>
                <w:rFonts w:hint="eastAsia" w:ascii="仿宋" w:hAnsi="仿宋" w:eastAsia="仿宋" w:cs="仿宋"/>
                <w:color w:val="000000"/>
                <w:sz w:val="22"/>
                <w:lang w:eastAsia="zh-CN"/>
              </w:rPr>
              <w:t>）</w:t>
            </w:r>
            <w:r>
              <w:rPr>
                <w:rFonts w:hint="eastAsia" w:ascii="仿宋" w:hAnsi="仿宋" w:eastAsia="仿宋" w:cs="仿宋"/>
                <w:color w:val="000000"/>
                <w:sz w:val="22"/>
              </w:rPr>
              <w:t>本公告期限（</w:t>
            </w:r>
            <w:r>
              <w:rPr>
                <w:rFonts w:hint="eastAsia" w:ascii="仿宋" w:hAnsi="仿宋" w:eastAsia="仿宋" w:cs="仿宋"/>
                <w:color w:val="000000"/>
                <w:sz w:val="22"/>
                <w:lang w:val="en-US" w:eastAsia="zh-CN"/>
              </w:rPr>
              <w:t>3</w:t>
            </w:r>
            <w:r>
              <w:rPr>
                <w:rFonts w:hint="eastAsia" w:ascii="仿宋" w:hAnsi="仿宋" w:eastAsia="仿宋" w:cs="仿宋"/>
                <w:color w:val="000000"/>
                <w:sz w:val="22"/>
              </w:rPr>
              <w:t>个工作日）自20</w:t>
            </w:r>
            <w:r>
              <w:rPr>
                <w:rFonts w:hint="eastAsia" w:ascii="仿宋" w:hAnsi="仿宋" w:eastAsia="仿宋" w:cs="仿宋"/>
                <w:color w:val="000000"/>
                <w:sz w:val="22"/>
                <w:lang w:val="en-US" w:eastAsia="zh-CN"/>
              </w:rPr>
              <w:t>26</w:t>
            </w:r>
            <w:r>
              <w:rPr>
                <w:rFonts w:hint="eastAsia" w:ascii="仿宋" w:hAnsi="仿宋" w:eastAsia="仿宋" w:cs="仿宋"/>
                <w:color w:val="000000"/>
                <w:sz w:val="22"/>
              </w:rPr>
              <w:t>年</w:t>
            </w:r>
            <w:r>
              <w:rPr>
                <w:rFonts w:hint="eastAsia" w:ascii="仿宋" w:hAnsi="仿宋" w:eastAsia="仿宋" w:cs="仿宋"/>
                <w:color w:val="000000"/>
                <w:sz w:val="22"/>
                <w:lang w:val="en-US" w:eastAsia="zh-CN"/>
              </w:rPr>
              <w:t>9</w:t>
            </w:r>
            <w:r>
              <w:rPr>
                <w:rFonts w:hint="eastAsia" w:ascii="仿宋" w:hAnsi="仿宋" w:eastAsia="仿宋" w:cs="仿宋"/>
                <w:color w:val="000000"/>
                <w:sz w:val="22"/>
              </w:rPr>
              <w:t>月</w:t>
            </w:r>
            <w:r>
              <w:rPr>
                <w:rFonts w:hint="eastAsia" w:ascii="仿宋" w:hAnsi="仿宋" w:eastAsia="仿宋" w:cs="仿宋"/>
                <w:color w:val="000000"/>
                <w:sz w:val="22"/>
                <w:lang w:val="en-US" w:eastAsia="zh-CN"/>
              </w:rPr>
              <w:t>4</w:t>
            </w:r>
            <w:r>
              <w:rPr>
                <w:rFonts w:hint="eastAsia" w:ascii="仿宋" w:hAnsi="仿宋" w:eastAsia="仿宋" w:cs="仿宋"/>
                <w:color w:val="000000"/>
                <w:sz w:val="22"/>
              </w:rPr>
              <w:t>日至20</w:t>
            </w:r>
            <w:r>
              <w:rPr>
                <w:rFonts w:hint="eastAsia" w:ascii="仿宋" w:hAnsi="仿宋" w:eastAsia="仿宋" w:cs="仿宋"/>
                <w:color w:val="000000"/>
                <w:sz w:val="22"/>
                <w:lang w:val="en-US" w:eastAsia="zh-CN"/>
              </w:rPr>
              <w:t>26</w:t>
            </w:r>
            <w:r>
              <w:rPr>
                <w:rFonts w:hint="eastAsia" w:ascii="仿宋" w:hAnsi="仿宋" w:eastAsia="仿宋" w:cs="仿宋"/>
                <w:color w:val="000000"/>
                <w:sz w:val="22"/>
              </w:rPr>
              <w:t>年</w:t>
            </w:r>
            <w:r>
              <w:rPr>
                <w:rFonts w:hint="eastAsia" w:ascii="仿宋" w:hAnsi="仿宋" w:eastAsia="仿宋" w:cs="仿宋"/>
                <w:color w:val="000000"/>
                <w:sz w:val="22"/>
                <w:lang w:val="en-US" w:eastAsia="zh-CN"/>
              </w:rPr>
              <w:t>9</w:t>
            </w:r>
            <w:r>
              <w:rPr>
                <w:rFonts w:hint="eastAsia" w:ascii="仿宋" w:hAnsi="仿宋" w:eastAsia="仿宋" w:cs="仿宋"/>
                <w:color w:val="000000"/>
                <w:sz w:val="22"/>
              </w:rPr>
              <w:t>月</w:t>
            </w:r>
            <w:r>
              <w:rPr>
                <w:rFonts w:hint="eastAsia" w:ascii="仿宋" w:hAnsi="仿宋" w:eastAsia="仿宋" w:cs="仿宋"/>
                <w:color w:val="000000"/>
                <w:sz w:val="22"/>
                <w:lang w:val="en-US" w:eastAsia="zh-CN"/>
              </w:rPr>
              <w:t>8</w:t>
            </w:r>
            <w:r>
              <w:rPr>
                <w:rFonts w:hint="eastAsia" w:ascii="仿宋" w:hAnsi="仿宋" w:eastAsia="仿宋" w:cs="仿宋"/>
                <w:color w:val="000000"/>
                <w:sz w:val="22"/>
              </w:rPr>
              <w:t>日止。</w:t>
            </w:r>
          </w:p>
        </w:tc>
      </w:tr>
      <w:tr w14:paraId="711A705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1" w:hRule="atLeast"/>
        </w:trPr>
        <w:tc>
          <w:tcPr>
            <w:tcW w:w="524" w:type="dxa"/>
            <w:noWrap w:val="0"/>
            <w:vAlign w:val="center"/>
          </w:tcPr>
          <w:p w14:paraId="3D2431BB">
            <w:pPr>
              <w:pStyle w:val="20"/>
              <w:keepNext w:val="0"/>
              <w:keepLines w:val="0"/>
              <w:pageBreakBefore w:val="0"/>
              <w:widowControl w:val="0"/>
              <w:numPr>
                <w:ilvl w:val="0"/>
                <w:numId w:val="1"/>
              </w:numPr>
              <w:tabs>
                <w:tab w:val="left" w:pos="220"/>
                <w:tab w:val="clear" w:pos="0"/>
              </w:tabs>
              <w:kinsoku/>
              <w:overflowPunct/>
              <w:bidi w:val="0"/>
              <w:adjustRightInd w:val="0"/>
              <w:snapToGrid w:val="0"/>
              <w:spacing w:line="240" w:lineRule="auto"/>
              <w:jc w:val="both"/>
              <w:textAlignment w:val="auto"/>
              <w:rPr>
                <w:rFonts w:ascii="仿宋" w:hAnsi="仿宋" w:eastAsia="仿宋" w:cs="仿宋"/>
                <w:kern w:val="0"/>
                <w:sz w:val="22"/>
              </w:rPr>
            </w:pPr>
          </w:p>
        </w:tc>
        <w:tc>
          <w:tcPr>
            <w:tcW w:w="1611" w:type="dxa"/>
            <w:noWrap w:val="0"/>
            <w:vAlign w:val="center"/>
          </w:tcPr>
          <w:p w14:paraId="424C1F93">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联系方式</w:t>
            </w:r>
          </w:p>
        </w:tc>
        <w:tc>
          <w:tcPr>
            <w:tcW w:w="6796" w:type="dxa"/>
            <w:noWrap w:val="0"/>
            <w:vAlign w:val="center"/>
          </w:tcPr>
          <w:p w14:paraId="5F954E64">
            <w:pPr>
              <w:keepNext w:val="0"/>
              <w:keepLines w:val="0"/>
              <w:pageBreakBefore w:val="0"/>
              <w:widowControl w:val="0"/>
              <w:numPr>
                <w:ilvl w:val="0"/>
                <w:numId w:val="2"/>
              </w:numPr>
              <w:kinsoku/>
              <w:overflowPunct/>
              <w:bidi w:val="0"/>
              <w:spacing w:line="240" w:lineRule="auto"/>
              <w:ind w:left="210" w:leftChars="100"/>
              <w:textAlignment w:val="auto"/>
              <w:rPr>
                <w:rFonts w:hint="eastAsia" w:ascii="仿宋" w:hAnsi="仿宋" w:eastAsia="仿宋" w:cs="仿宋"/>
                <w:b/>
                <w:bCs/>
                <w:color w:val="000000"/>
                <w:sz w:val="22"/>
                <w:lang w:eastAsia="zh-CN"/>
              </w:rPr>
            </w:pPr>
            <w:r>
              <w:rPr>
                <w:rFonts w:hint="eastAsia" w:ascii="仿宋" w:hAnsi="仿宋" w:eastAsia="仿宋" w:cs="仿宋"/>
                <w:b/>
                <w:bCs/>
                <w:color w:val="000000"/>
                <w:sz w:val="22"/>
                <w:lang w:eastAsia="zh-CN"/>
              </w:rPr>
              <w:t>竞价</w:t>
            </w:r>
            <w:r>
              <w:rPr>
                <w:rFonts w:hint="eastAsia" w:ascii="仿宋" w:hAnsi="仿宋" w:eastAsia="仿宋" w:cs="仿宋"/>
                <w:b/>
                <w:bCs/>
                <w:color w:val="000000"/>
                <w:sz w:val="22"/>
              </w:rPr>
              <w:t>部门：</w:t>
            </w:r>
            <w:r>
              <w:rPr>
                <w:rFonts w:hint="eastAsia" w:ascii="仿宋" w:hAnsi="仿宋" w:eastAsia="仿宋" w:cs="仿宋"/>
                <w:b/>
                <w:bCs/>
                <w:color w:val="000000"/>
                <w:sz w:val="22"/>
                <w:lang w:eastAsia="zh-CN"/>
              </w:rPr>
              <w:t>办公室采购部门</w:t>
            </w:r>
          </w:p>
          <w:p w14:paraId="6985E404">
            <w:pPr>
              <w:keepNext w:val="0"/>
              <w:keepLines w:val="0"/>
              <w:pageBreakBefore w:val="0"/>
              <w:widowControl w:val="0"/>
              <w:numPr>
                <w:ilvl w:val="0"/>
                <w:numId w:val="0"/>
              </w:numPr>
              <w:kinsoku/>
              <w:overflowPunct/>
              <w:bidi w:val="0"/>
              <w:spacing w:line="240" w:lineRule="auto"/>
              <w:ind w:firstLine="220" w:firstLineChars="100"/>
              <w:textAlignment w:val="auto"/>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lang w:eastAsia="zh-CN"/>
              </w:rPr>
              <w:t>林</w:t>
            </w:r>
            <w:r>
              <w:rPr>
                <w:rFonts w:hint="eastAsia" w:ascii="仿宋" w:hAnsi="仿宋" w:eastAsia="仿宋" w:cs="仿宋"/>
                <w:color w:val="000000"/>
                <w:sz w:val="22"/>
              </w:rPr>
              <w:t>老师 0760-</w:t>
            </w:r>
            <w:r>
              <w:rPr>
                <w:rFonts w:hint="eastAsia" w:ascii="仿宋" w:hAnsi="仿宋" w:eastAsia="仿宋" w:cs="仿宋"/>
                <w:color w:val="000000"/>
                <w:sz w:val="22"/>
                <w:lang w:val="en-US" w:eastAsia="zh-CN"/>
              </w:rPr>
              <w:t>85119970</w:t>
            </w:r>
          </w:p>
          <w:p w14:paraId="6AE9D115">
            <w:pPr>
              <w:keepNext w:val="0"/>
              <w:keepLines w:val="0"/>
              <w:pageBreakBefore w:val="0"/>
              <w:widowControl w:val="0"/>
              <w:numPr>
                <w:ilvl w:val="0"/>
                <w:numId w:val="2"/>
              </w:numPr>
              <w:kinsoku/>
              <w:overflowPunct/>
              <w:bidi w:val="0"/>
              <w:spacing w:line="240" w:lineRule="auto"/>
              <w:ind w:left="210" w:leftChars="100" w:firstLine="0" w:firstLineChars="0"/>
              <w:textAlignment w:val="auto"/>
              <w:rPr>
                <w:rFonts w:hint="eastAsia" w:ascii="仿宋" w:hAnsi="仿宋" w:eastAsia="仿宋" w:cs="仿宋"/>
                <w:b/>
                <w:bCs/>
                <w:color w:val="000000"/>
                <w:sz w:val="22"/>
                <w:lang w:eastAsia="zh-CN"/>
              </w:rPr>
            </w:pPr>
            <w:r>
              <w:rPr>
                <w:rFonts w:hint="eastAsia" w:ascii="仿宋" w:hAnsi="仿宋" w:eastAsia="仿宋" w:cs="仿宋"/>
                <w:b/>
                <w:bCs/>
                <w:color w:val="000000"/>
                <w:sz w:val="22"/>
              </w:rPr>
              <w:t>归口管理职能部门：</w:t>
            </w:r>
            <w:r>
              <w:rPr>
                <w:rFonts w:hint="eastAsia" w:ascii="仿宋" w:hAnsi="仿宋" w:eastAsia="仿宋" w:cs="仿宋"/>
                <w:b/>
                <w:bCs/>
                <w:color w:val="000000"/>
                <w:sz w:val="22"/>
                <w:lang w:eastAsia="zh-CN"/>
              </w:rPr>
              <w:t>办公室后勤部门</w:t>
            </w:r>
          </w:p>
          <w:p w14:paraId="70FCF575">
            <w:pPr>
              <w:keepNext w:val="0"/>
              <w:keepLines w:val="0"/>
              <w:pageBreakBefore w:val="0"/>
              <w:widowControl w:val="0"/>
              <w:numPr>
                <w:ilvl w:val="0"/>
                <w:numId w:val="0"/>
              </w:numPr>
              <w:kinsoku/>
              <w:overflowPunct/>
              <w:bidi w:val="0"/>
              <w:spacing w:line="240" w:lineRule="auto"/>
              <w:ind w:firstLine="220" w:firstLineChars="100"/>
              <w:textAlignment w:val="auto"/>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lang w:eastAsia="zh-CN"/>
              </w:rPr>
              <w:t>方</w:t>
            </w:r>
            <w:r>
              <w:rPr>
                <w:rFonts w:hint="eastAsia" w:ascii="仿宋" w:hAnsi="仿宋" w:eastAsia="仿宋" w:cs="仿宋"/>
                <w:color w:val="000000"/>
                <w:sz w:val="22"/>
              </w:rPr>
              <w:t>老师 0760-8</w:t>
            </w:r>
            <w:r>
              <w:rPr>
                <w:rFonts w:hint="eastAsia" w:ascii="仿宋" w:hAnsi="仿宋" w:eastAsia="仿宋" w:cs="仿宋"/>
                <w:color w:val="000000"/>
                <w:sz w:val="22"/>
                <w:lang w:val="en-US" w:eastAsia="zh-CN"/>
              </w:rPr>
              <w:t>5119396</w:t>
            </w:r>
          </w:p>
          <w:p w14:paraId="2EB36DD1">
            <w:pPr>
              <w:keepNext w:val="0"/>
              <w:keepLines w:val="0"/>
              <w:pageBreakBefore w:val="0"/>
              <w:widowControl w:val="0"/>
              <w:kinsoku/>
              <w:overflowPunct/>
              <w:bidi w:val="0"/>
              <w:spacing w:line="240" w:lineRule="auto"/>
              <w:ind w:left="210" w:leftChars="100"/>
              <w:textAlignment w:val="auto"/>
              <w:rPr>
                <w:rFonts w:ascii="仿宋" w:hAnsi="仿宋" w:eastAsia="仿宋" w:cs="仿宋"/>
                <w:b/>
                <w:bCs/>
                <w:color w:val="000000"/>
                <w:sz w:val="22"/>
              </w:rPr>
            </w:pPr>
            <w:r>
              <w:rPr>
                <w:rFonts w:hint="eastAsia" w:ascii="仿宋" w:hAnsi="仿宋" w:eastAsia="仿宋" w:cs="仿宋"/>
                <w:b/>
                <w:bCs/>
                <w:color w:val="000000"/>
                <w:sz w:val="22"/>
              </w:rPr>
              <w:t>（3）监督部门：纪检室</w:t>
            </w:r>
          </w:p>
          <w:p w14:paraId="6EA65AE5">
            <w:pPr>
              <w:keepNext w:val="0"/>
              <w:keepLines w:val="0"/>
              <w:pageBreakBefore w:val="0"/>
              <w:widowControl w:val="0"/>
              <w:kinsoku/>
              <w:overflowPunct/>
              <w:bidi w:val="0"/>
              <w:spacing w:line="240" w:lineRule="auto"/>
              <w:ind w:left="210" w:leftChars="100"/>
              <w:textAlignment w:val="auto"/>
              <w:rPr>
                <w:rFonts w:hint="default" w:ascii="仿宋" w:hAnsi="仿宋" w:eastAsia="仿宋" w:cs="仿宋"/>
                <w:color w:val="000000"/>
                <w:sz w:val="22"/>
                <w:lang w:val="en-US" w:eastAsia="zh-CN"/>
              </w:rPr>
            </w:pPr>
            <w:r>
              <w:rPr>
                <w:rFonts w:hint="eastAsia" w:ascii="仿宋" w:hAnsi="仿宋" w:eastAsia="仿宋" w:cs="仿宋"/>
                <w:color w:val="000000"/>
                <w:sz w:val="22"/>
              </w:rPr>
              <w:t>联系方式：</w:t>
            </w:r>
            <w:r>
              <w:rPr>
                <w:rFonts w:hint="eastAsia" w:ascii="仿宋" w:hAnsi="仿宋" w:eastAsia="仿宋" w:cs="仿宋"/>
                <w:color w:val="000000"/>
                <w:sz w:val="22"/>
                <w:highlight w:val="none"/>
                <w:lang w:val="en-US" w:eastAsia="zh-CN"/>
              </w:rPr>
              <w:t>0760-</w:t>
            </w:r>
            <w:r>
              <w:rPr>
                <w:rFonts w:hint="eastAsia" w:ascii="仿宋" w:hAnsi="仿宋" w:eastAsia="仿宋" w:cs="仿宋"/>
                <w:color w:val="000000"/>
                <w:sz w:val="22"/>
                <w:highlight w:val="none"/>
              </w:rPr>
              <w:t>8511</w:t>
            </w:r>
            <w:r>
              <w:rPr>
                <w:rFonts w:hint="eastAsia" w:ascii="仿宋" w:hAnsi="仿宋" w:eastAsia="仿宋" w:cs="仿宋"/>
                <w:color w:val="000000"/>
                <w:sz w:val="22"/>
                <w:highlight w:val="none"/>
                <w:lang w:val="en-US" w:eastAsia="zh-CN"/>
              </w:rPr>
              <w:t>9876</w:t>
            </w:r>
          </w:p>
        </w:tc>
      </w:tr>
    </w:tbl>
    <w:p w14:paraId="534BDC7A">
      <w:pPr>
        <w:pStyle w:val="19"/>
        <w:jc w:val="both"/>
        <w:rPr>
          <w:rFonts w:hint="eastAsia"/>
        </w:rPr>
      </w:pPr>
    </w:p>
    <w:bookmarkEnd w:id="0"/>
    <w:p w14:paraId="4BA83142">
      <w:pPr>
        <w:rPr>
          <w:rFonts w:hint="eastAsia"/>
        </w:rPr>
      </w:pPr>
    </w:p>
    <w:p w14:paraId="285DCF01">
      <w:pPr>
        <w:pStyle w:val="2"/>
        <w:rPr>
          <w:rFonts w:hint="eastAsia"/>
        </w:rPr>
      </w:pPr>
    </w:p>
    <w:p w14:paraId="29506831">
      <w:pPr>
        <w:pStyle w:val="11"/>
        <w:ind w:left="0" w:leftChars="0" w:firstLine="0" w:firstLineChars="0"/>
        <w:rPr>
          <w:rFonts w:hint="eastAsia"/>
        </w:rPr>
      </w:pPr>
    </w:p>
    <w:p w14:paraId="5A306C20">
      <w:pPr>
        <w:pStyle w:val="11"/>
        <w:ind w:left="0" w:leftChars="0" w:firstLine="0" w:firstLineChars="0"/>
        <w:rPr>
          <w:rFonts w:hint="eastAsia"/>
        </w:rPr>
      </w:pPr>
    </w:p>
    <w:p w14:paraId="1881FEAC">
      <w:pPr>
        <w:pStyle w:val="11"/>
        <w:ind w:left="0" w:leftChars="0" w:firstLine="0" w:firstLineChars="0"/>
        <w:rPr>
          <w:rFonts w:hint="eastAsia"/>
        </w:rPr>
      </w:pPr>
    </w:p>
    <w:p w14:paraId="211F9A5A">
      <w:pPr>
        <w:pStyle w:val="11"/>
        <w:ind w:left="0" w:leftChars="0" w:firstLine="0" w:firstLineChars="0"/>
        <w:rPr>
          <w:rFonts w:hint="eastAsia"/>
        </w:rPr>
      </w:pPr>
    </w:p>
    <w:p w14:paraId="5FEE72C1">
      <w:pPr>
        <w:pStyle w:val="11"/>
        <w:ind w:left="0" w:leftChars="0" w:firstLine="0" w:firstLineChars="0"/>
        <w:rPr>
          <w:rFonts w:hint="eastAsia"/>
        </w:rPr>
      </w:pPr>
    </w:p>
    <w:p w14:paraId="53B2CD59">
      <w:pPr>
        <w:pStyle w:val="11"/>
        <w:ind w:left="0" w:leftChars="0" w:firstLine="0" w:firstLineChars="0"/>
        <w:rPr>
          <w:rFonts w:hint="eastAsia"/>
        </w:rPr>
      </w:pPr>
    </w:p>
    <w:p w14:paraId="312EDB71">
      <w:pPr>
        <w:pStyle w:val="11"/>
        <w:ind w:left="0" w:leftChars="0" w:firstLine="0" w:firstLineChars="0"/>
        <w:rPr>
          <w:rFonts w:hint="eastAsia"/>
        </w:rPr>
      </w:pPr>
    </w:p>
    <w:p w14:paraId="03F9BFB1">
      <w:pPr>
        <w:pStyle w:val="11"/>
        <w:ind w:left="0" w:leftChars="0" w:firstLine="0" w:firstLineChars="0"/>
        <w:rPr>
          <w:rFonts w:hint="eastAsia"/>
        </w:rPr>
      </w:pPr>
    </w:p>
    <w:p w14:paraId="2037A464">
      <w:pPr>
        <w:pStyle w:val="11"/>
        <w:ind w:left="0" w:leftChars="0" w:firstLine="0" w:firstLineChars="0"/>
        <w:rPr>
          <w:rFonts w:hint="eastAsia"/>
        </w:rPr>
      </w:pPr>
    </w:p>
    <w:p w14:paraId="6D91CF60">
      <w:pPr>
        <w:pStyle w:val="11"/>
        <w:ind w:left="0" w:leftChars="0" w:firstLine="0" w:firstLineChars="0"/>
        <w:rPr>
          <w:rFonts w:hint="eastAsia"/>
        </w:rPr>
      </w:pPr>
    </w:p>
    <w:p w14:paraId="5C43DB82">
      <w:pPr>
        <w:pStyle w:val="11"/>
        <w:ind w:left="0" w:leftChars="0" w:firstLine="0" w:firstLineChars="0"/>
        <w:rPr>
          <w:rFonts w:hint="eastAsia"/>
        </w:rPr>
      </w:pPr>
    </w:p>
    <w:p w14:paraId="1C2E9639">
      <w:pPr>
        <w:pStyle w:val="11"/>
        <w:ind w:left="0" w:leftChars="0" w:firstLine="0" w:firstLineChars="0"/>
        <w:rPr>
          <w:rFonts w:hint="eastAsia"/>
        </w:rPr>
      </w:pPr>
    </w:p>
    <w:p w14:paraId="45E36E7F">
      <w:pPr>
        <w:pStyle w:val="11"/>
        <w:ind w:left="0" w:leftChars="0" w:firstLine="0" w:firstLineChars="0"/>
        <w:rPr>
          <w:rFonts w:hint="eastAsia"/>
        </w:rPr>
      </w:pPr>
    </w:p>
    <w:p w14:paraId="5A654B12">
      <w:pPr>
        <w:pStyle w:val="11"/>
        <w:widowControl w:val="0"/>
        <w:numPr>
          <w:ilvl w:val="0"/>
          <w:numId w:val="0"/>
        </w:numPr>
        <w:snapToGrid w:val="0"/>
        <w:spacing w:before="40" w:after="40" w:line="288" w:lineRule="auto"/>
        <w:ind w:left="482" w:leftChars="0"/>
        <w:jc w:val="center"/>
        <w:rPr>
          <w:rFonts w:hint="eastAsia" w:ascii="黑体" w:hAnsi="黑体" w:eastAsia="黑体" w:cs="黑体"/>
          <w:b w:val="0"/>
          <w:bCs/>
          <w:sz w:val="32"/>
          <w:szCs w:val="32"/>
          <w:lang w:val="zh-CN" w:eastAsia="zh-CN"/>
        </w:rPr>
      </w:pPr>
      <w:r>
        <w:rPr>
          <w:rFonts w:hint="eastAsia" w:ascii="黑体" w:hAnsi="黑体" w:eastAsia="黑体" w:cs="黑体"/>
          <w:b w:val="0"/>
          <w:bCs/>
          <w:sz w:val="32"/>
          <w:szCs w:val="32"/>
          <w:lang w:val="zh-CN" w:eastAsia="zh-CN"/>
        </w:rPr>
        <w:t>第二部分</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lang w:val="zh-CN" w:eastAsia="zh-CN"/>
        </w:rPr>
        <w:t>竞价标的</w:t>
      </w:r>
    </w:p>
    <w:p w14:paraId="30A3AC6A">
      <w:pPr>
        <w:numPr>
          <w:ilvl w:val="0"/>
          <w:numId w:val="0"/>
        </w:numPr>
        <w:tabs>
          <w:tab w:val="left" w:pos="424"/>
        </w:tabs>
        <w:adjustRightInd w:val="0"/>
        <w:spacing w:line="360" w:lineRule="auto"/>
        <w:ind w:left="0" w:leftChars="0" w:firstLine="638" w:firstLineChars="304"/>
        <w:rPr>
          <w:rFonts w:hAnsi="宋体"/>
          <w:szCs w:val="21"/>
          <w:highlight w:val="none"/>
        </w:rPr>
      </w:pPr>
    </w:p>
    <w:p w14:paraId="3F94B07C">
      <w:pPr>
        <w:keepNext w:val="0"/>
        <w:keepLines w:val="0"/>
        <w:pageBreakBefore w:val="0"/>
        <w:widowControl w:val="0"/>
        <w:kinsoku/>
        <w:wordWrap/>
        <w:overflowPunct/>
        <w:topLinePunct w:val="0"/>
        <w:autoSpaceDE/>
        <w:autoSpaceDN/>
        <w:bidi w:val="0"/>
        <w:adjustRightInd/>
        <w:snapToGrid/>
        <w:spacing w:line="240" w:lineRule="auto"/>
        <w:ind w:left="0" w:leftChars="0" w:firstLine="638" w:firstLineChars="228"/>
        <w:textAlignment w:val="auto"/>
        <w:rPr>
          <w:rFonts w:hint="eastAsia" w:ascii="黑体" w:hAnsi="黑体" w:eastAsia="黑体" w:cs="黑体"/>
          <w:sz w:val="28"/>
          <w:szCs w:val="28"/>
        </w:rPr>
      </w:pPr>
      <w:r>
        <w:rPr>
          <w:rFonts w:hint="eastAsia" w:ascii="黑体" w:hAnsi="黑体" w:eastAsia="黑体" w:cs="黑体"/>
          <w:sz w:val="28"/>
          <w:szCs w:val="28"/>
        </w:rPr>
        <w:t>一、项目基本情况</w:t>
      </w:r>
    </w:p>
    <w:p w14:paraId="1A83690E">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按照国有资产相关规定，</w:t>
      </w:r>
      <w:r>
        <w:rPr>
          <w:rFonts w:hint="eastAsia" w:ascii="仿宋" w:hAnsi="仿宋" w:eastAsia="仿宋" w:cs="仿宋"/>
          <w:sz w:val="28"/>
          <w:szCs w:val="28"/>
          <w:lang w:eastAsia="zh-CN"/>
        </w:rPr>
        <w:t>中山市中心血站</w:t>
      </w:r>
      <w:r>
        <w:rPr>
          <w:rFonts w:hint="eastAsia" w:ascii="仿宋" w:hAnsi="仿宋" w:eastAsia="仿宋" w:cs="仿宋"/>
          <w:sz w:val="28"/>
          <w:szCs w:val="28"/>
        </w:rPr>
        <w:t>遵循“公开、公平、公正”的原则，</w:t>
      </w:r>
      <w:r>
        <w:rPr>
          <w:rFonts w:hint="eastAsia" w:ascii="仿宋" w:hAnsi="仿宋" w:eastAsia="仿宋" w:cs="仿宋"/>
          <w:sz w:val="28"/>
          <w:szCs w:val="28"/>
          <w:lang w:eastAsia="zh-CN"/>
        </w:rPr>
        <w:t>中山市中心血站</w:t>
      </w:r>
      <w:r>
        <w:rPr>
          <w:rFonts w:hint="eastAsia" w:ascii="仿宋" w:hAnsi="仿宋" w:eastAsia="仿宋" w:cs="仿宋"/>
          <w:sz w:val="28"/>
          <w:szCs w:val="28"/>
        </w:rPr>
        <w:t>拟对</w:t>
      </w:r>
      <w:r>
        <w:rPr>
          <w:rFonts w:hint="eastAsia" w:ascii="仿宋" w:hAnsi="仿宋" w:eastAsia="仿宋" w:cs="仿宋"/>
          <w:sz w:val="28"/>
          <w:szCs w:val="28"/>
          <w:lang w:eastAsia="zh-CN"/>
        </w:rPr>
        <w:t>本单位</w:t>
      </w:r>
      <w:r>
        <w:rPr>
          <w:rFonts w:hint="eastAsia" w:ascii="仿宋" w:hAnsi="仿宋" w:eastAsia="仿宋" w:cs="仿宋"/>
          <w:sz w:val="28"/>
          <w:szCs w:val="28"/>
        </w:rPr>
        <w:t>所属</w:t>
      </w:r>
      <w:r>
        <w:rPr>
          <w:rFonts w:hint="eastAsia" w:ascii="仿宋" w:hAnsi="仿宋" w:eastAsia="仿宋" w:cs="仿宋"/>
          <w:sz w:val="28"/>
          <w:szCs w:val="28"/>
          <w:lang w:val="en-US" w:eastAsia="zh-CN"/>
        </w:rPr>
        <w:t>1</w:t>
      </w:r>
      <w:r>
        <w:rPr>
          <w:rFonts w:hint="eastAsia" w:ascii="仿宋" w:hAnsi="仿宋" w:eastAsia="仿宋" w:cs="仿宋"/>
          <w:sz w:val="28"/>
          <w:szCs w:val="28"/>
        </w:rPr>
        <w:t>辆公务车报废处置进行公开竞价</w:t>
      </w:r>
      <w:r>
        <w:rPr>
          <w:rFonts w:hint="eastAsia" w:ascii="仿宋" w:hAnsi="仿宋" w:eastAsia="仿宋" w:cs="仿宋"/>
          <w:sz w:val="28"/>
          <w:szCs w:val="28"/>
          <w:lang w:eastAsia="zh-CN"/>
        </w:rPr>
        <w:t>，</w:t>
      </w:r>
      <w:r>
        <w:rPr>
          <w:rFonts w:hint="eastAsia" w:ascii="仿宋" w:hAnsi="仿宋" w:eastAsia="仿宋" w:cs="仿宋"/>
          <w:sz w:val="28"/>
          <w:szCs w:val="28"/>
        </w:rPr>
        <w:t>欢迎符合资格条件的潜在</w:t>
      </w:r>
      <w:r>
        <w:rPr>
          <w:rFonts w:hint="eastAsia" w:ascii="仿宋" w:hAnsi="仿宋" w:eastAsia="仿宋" w:cs="仿宋"/>
          <w:sz w:val="28"/>
          <w:szCs w:val="28"/>
          <w:lang w:eastAsia="zh-CN"/>
        </w:rPr>
        <w:t>单位</w:t>
      </w:r>
      <w:r>
        <w:rPr>
          <w:rFonts w:hint="eastAsia" w:ascii="仿宋" w:hAnsi="仿宋" w:eastAsia="仿宋" w:cs="仿宋"/>
          <w:sz w:val="28"/>
          <w:szCs w:val="28"/>
        </w:rPr>
        <w:t>报价</w:t>
      </w:r>
      <w:r>
        <w:rPr>
          <w:rFonts w:hint="eastAsia" w:ascii="仿宋" w:hAnsi="仿宋" w:eastAsia="仿宋" w:cs="仿宋"/>
          <w:sz w:val="28"/>
          <w:szCs w:val="28"/>
          <w:lang w:eastAsia="zh-CN"/>
        </w:rPr>
        <w:t>，</w:t>
      </w:r>
      <w:r>
        <w:rPr>
          <w:rFonts w:hint="eastAsia" w:ascii="仿宋" w:hAnsi="仿宋" w:eastAsia="仿宋" w:cs="仿宋"/>
          <w:sz w:val="28"/>
          <w:szCs w:val="28"/>
        </w:rPr>
        <w:t>现将有关事项如下：</w:t>
      </w:r>
    </w:p>
    <w:p w14:paraId="3E71094A">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10" w:leftChars="0" w:firstLine="64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项目编号：ZSXZ-ZCCZ20260810</w:t>
      </w:r>
    </w:p>
    <w:p w14:paraId="388B80A3">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10" w:leftChars="0" w:firstLine="640" w:firstLineChars="0"/>
        <w:textAlignment w:val="auto"/>
        <w:rPr>
          <w:rFonts w:hint="eastAsia" w:ascii="仿宋" w:hAnsi="仿宋" w:eastAsia="仿宋" w:cs="仿宋"/>
          <w:sz w:val="28"/>
          <w:szCs w:val="28"/>
          <w:lang w:eastAsia="zh-CN"/>
        </w:rPr>
      </w:pPr>
      <w:r>
        <w:rPr>
          <w:rFonts w:hint="eastAsia" w:ascii="仿宋" w:hAnsi="仿宋" w:eastAsia="仿宋" w:cs="仿宋"/>
          <w:sz w:val="28"/>
          <w:szCs w:val="28"/>
        </w:rPr>
        <w:t>项目名称：中山市中心血站公务车报废处置公开竞价</w:t>
      </w:r>
      <w:r>
        <w:rPr>
          <w:rFonts w:hint="eastAsia" w:ascii="仿宋" w:hAnsi="仿宋" w:eastAsia="仿宋" w:cs="仿宋"/>
          <w:sz w:val="28"/>
          <w:szCs w:val="28"/>
          <w:lang w:eastAsia="zh-CN"/>
        </w:rPr>
        <w:t>项目</w:t>
      </w:r>
    </w:p>
    <w:p w14:paraId="01F5DD06">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10" w:leftChars="0" w:firstLine="640" w:firstLineChars="0"/>
        <w:textAlignment w:val="auto"/>
        <w:rPr>
          <w:rFonts w:hint="eastAsia" w:ascii="仿宋" w:hAnsi="仿宋" w:eastAsia="仿宋" w:cs="仿宋"/>
          <w:sz w:val="28"/>
          <w:szCs w:val="28"/>
        </w:rPr>
      </w:pPr>
      <w:r>
        <w:rPr>
          <w:rFonts w:hint="eastAsia" w:ascii="仿宋" w:hAnsi="仿宋" w:eastAsia="仿宋" w:cs="仿宋"/>
          <w:sz w:val="28"/>
          <w:szCs w:val="28"/>
        </w:rPr>
        <w:t>项目概况：现有特种专业技术用车（献血车）粤T31723，</w:t>
      </w:r>
      <w:r>
        <w:rPr>
          <w:rFonts w:hint="eastAsia" w:ascii="仿宋" w:hAnsi="仿宋" w:eastAsia="仿宋" w:cs="仿宋"/>
          <w:sz w:val="28"/>
          <w:szCs w:val="28"/>
          <w:lang w:eastAsia="zh-CN"/>
        </w:rPr>
        <w:t>数量</w:t>
      </w:r>
      <w:r>
        <w:rPr>
          <w:rFonts w:hint="eastAsia" w:ascii="仿宋" w:hAnsi="仿宋" w:eastAsia="仿宋" w:cs="仿宋"/>
          <w:sz w:val="28"/>
          <w:szCs w:val="28"/>
          <w:lang w:val="en-US" w:eastAsia="zh-CN"/>
        </w:rPr>
        <w:t>1辆，</w:t>
      </w:r>
      <w:r>
        <w:rPr>
          <w:rFonts w:hint="eastAsia" w:ascii="仿宋" w:hAnsi="仿宋" w:eastAsia="仿宋" w:cs="仿宋"/>
          <w:sz w:val="28"/>
          <w:szCs w:val="28"/>
        </w:rPr>
        <w:t>品牌型号：亚星YBL5110XYLE31（大型专用客车），注册日期2013年1月11日，行驶里程40012公里，使用13年，评估残值为</w:t>
      </w:r>
      <w:r>
        <w:rPr>
          <w:rFonts w:hint="eastAsia" w:ascii="仿宋" w:hAnsi="仿宋" w:eastAsia="仿宋" w:cs="仿宋"/>
          <w:sz w:val="28"/>
          <w:szCs w:val="28"/>
          <w:lang w:val="en-US" w:eastAsia="zh-CN"/>
        </w:rPr>
        <w:t>10000.00</w:t>
      </w:r>
      <w:r>
        <w:rPr>
          <w:rFonts w:hint="eastAsia" w:ascii="仿宋" w:hAnsi="仿宋" w:eastAsia="仿宋" w:cs="仿宋"/>
          <w:sz w:val="28"/>
          <w:szCs w:val="28"/>
        </w:rPr>
        <w:t>元</w:t>
      </w:r>
      <w:r>
        <w:rPr>
          <w:rFonts w:hint="eastAsia" w:ascii="仿宋" w:hAnsi="仿宋" w:eastAsia="仿宋" w:cs="仿宋"/>
          <w:sz w:val="28"/>
          <w:szCs w:val="28"/>
          <w:lang w:eastAsia="zh-CN"/>
        </w:rPr>
        <w:t>，</w:t>
      </w:r>
      <w:r>
        <w:rPr>
          <w:rFonts w:hint="eastAsia" w:ascii="仿宋" w:hAnsi="仿宋" w:eastAsia="仿宋" w:cs="仿宋"/>
          <w:sz w:val="28"/>
          <w:szCs w:val="28"/>
        </w:rPr>
        <w:t>现对该资产进行处置。</w:t>
      </w:r>
    </w:p>
    <w:p w14:paraId="64F0B1C6">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报废</w:t>
      </w:r>
      <w:r>
        <w:rPr>
          <w:rFonts w:hint="eastAsia" w:ascii="仿宋" w:hAnsi="仿宋" w:eastAsia="仿宋" w:cs="仿宋"/>
          <w:sz w:val="28"/>
          <w:szCs w:val="28"/>
          <w:lang w:eastAsia="zh-CN"/>
        </w:rPr>
        <w:t>标的</w:t>
      </w:r>
      <w:r>
        <w:rPr>
          <w:rFonts w:hint="eastAsia" w:ascii="仿宋" w:hAnsi="仿宋" w:eastAsia="仿宋" w:cs="仿宋"/>
          <w:sz w:val="28"/>
          <w:szCs w:val="28"/>
        </w:rPr>
        <w:t>情况如下：</w:t>
      </w:r>
    </w:p>
    <w:tbl>
      <w:tblPr>
        <w:tblStyle w:val="12"/>
        <w:tblW w:w="10393" w:type="dxa"/>
        <w:tblInd w:w="-7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24"/>
        <w:gridCol w:w="1738"/>
        <w:gridCol w:w="1519"/>
        <w:gridCol w:w="1529"/>
        <w:gridCol w:w="1692"/>
        <w:gridCol w:w="1851"/>
        <w:gridCol w:w="1140"/>
      </w:tblGrid>
      <w:tr w14:paraId="26EE5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924" w:type="dxa"/>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0F91EE4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序号</w:t>
            </w:r>
          </w:p>
        </w:tc>
        <w:tc>
          <w:tcPr>
            <w:tcW w:w="1738" w:type="dxa"/>
            <w:tcBorders>
              <w:top w:val="single" w:color="000000" w:sz="6" w:space="0"/>
              <w:left w:val="nil"/>
              <w:bottom w:val="single" w:color="000000" w:sz="6" w:space="0"/>
              <w:right w:val="single" w:color="000000" w:sz="6" w:space="0"/>
            </w:tcBorders>
            <w:noWrap w:val="0"/>
            <w:tcMar>
              <w:top w:w="150" w:type="dxa"/>
              <w:left w:w="150" w:type="dxa"/>
              <w:bottom w:w="150" w:type="dxa"/>
              <w:right w:w="150" w:type="dxa"/>
            </w:tcMar>
            <w:vAlign w:val="center"/>
          </w:tcPr>
          <w:p w14:paraId="53E1880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竞价标的</w:t>
            </w:r>
          </w:p>
        </w:tc>
        <w:tc>
          <w:tcPr>
            <w:tcW w:w="1519" w:type="dxa"/>
            <w:tcBorders>
              <w:top w:val="single" w:color="000000" w:sz="6" w:space="0"/>
              <w:left w:val="nil"/>
              <w:bottom w:val="single" w:color="000000" w:sz="6" w:space="0"/>
              <w:right w:val="single" w:color="000000" w:sz="6" w:space="0"/>
            </w:tcBorders>
            <w:noWrap w:val="0"/>
            <w:tcMar>
              <w:top w:w="150" w:type="dxa"/>
              <w:left w:w="150" w:type="dxa"/>
              <w:bottom w:w="150" w:type="dxa"/>
              <w:right w:w="150" w:type="dxa"/>
            </w:tcMar>
            <w:vAlign w:val="center"/>
          </w:tcPr>
          <w:p w14:paraId="4DC33BE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车牌</w:t>
            </w:r>
          </w:p>
        </w:tc>
        <w:tc>
          <w:tcPr>
            <w:tcW w:w="1529" w:type="dxa"/>
            <w:tcBorders>
              <w:top w:val="single" w:color="000000" w:sz="6" w:space="0"/>
              <w:left w:val="nil"/>
              <w:bottom w:val="single" w:color="000000" w:sz="6" w:space="0"/>
              <w:right w:val="single" w:color="000000" w:sz="6" w:space="0"/>
            </w:tcBorders>
            <w:noWrap w:val="0"/>
            <w:tcMar>
              <w:top w:w="150" w:type="dxa"/>
              <w:left w:w="150" w:type="dxa"/>
              <w:bottom w:w="150" w:type="dxa"/>
              <w:right w:w="150" w:type="dxa"/>
            </w:tcMar>
            <w:vAlign w:val="center"/>
          </w:tcPr>
          <w:p w14:paraId="675DA01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车辆类型</w:t>
            </w:r>
          </w:p>
        </w:tc>
        <w:tc>
          <w:tcPr>
            <w:tcW w:w="1692" w:type="dxa"/>
            <w:tcBorders>
              <w:top w:val="single" w:color="000000" w:sz="6" w:space="0"/>
              <w:left w:val="nil"/>
              <w:bottom w:val="single" w:color="000000" w:sz="6" w:space="0"/>
              <w:right w:val="single" w:color="000000" w:sz="6" w:space="0"/>
            </w:tcBorders>
            <w:noWrap w:val="0"/>
            <w:tcMar>
              <w:top w:w="150" w:type="dxa"/>
              <w:left w:w="150" w:type="dxa"/>
              <w:bottom w:w="150" w:type="dxa"/>
              <w:right w:w="150" w:type="dxa"/>
            </w:tcMar>
            <w:vAlign w:val="center"/>
          </w:tcPr>
          <w:p w14:paraId="29E7AF8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上牌日期</w:t>
            </w:r>
          </w:p>
        </w:tc>
        <w:tc>
          <w:tcPr>
            <w:tcW w:w="1851" w:type="dxa"/>
            <w:tcBorders>
              <w:top w:val="single" w:color="000000" w:sz="6" w:space="0"/>
              <w:left w:val="nil"/>
              <w:bottom w:val="single" w:color="000000" w:sz="6" w:space="0"/>
              <w:right w:val="single" w:color="000000" w:sz="6" w:space="0"/>
            </w:tcBorders>
            <w:noWrap w:val="0"/>
            <w:tcMar>
              <w:top w:w="150" w:type="dxa"/>
              <w:left w:w="150" w:type="dxa"/>
              <w:bottom w:w="150" w:type="dxa"/>
              <w:right w:w="150" w:type="dxa"/>
            </w:tcMar>
            <w:vAlign w:val="center"/>
          </w:tcPr>
          <w:p w14:paraId="65A941C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配套设备</w:t>
            </w:r>
          </w:p>
        </w:tc>
        <w:tc>
          <w:tcPr>
            <w:tcW w:w="1140" w:type="dxa"/>
            <w:tcBorders>
              <w:top w:val="single" w:color="000000" w:sz="6" w:space="0"/>
              <w:left w:val="nil"/>
              <w:bottom w:val="single" w:color="000000" w:sz="6" w:space="0"/>
              <w:right w:val="single" w:color="000000" w:sz="6" w:space="0"/>
            </w:tcBorders>
            <w:noWrap w:val="0"/>
            <w:tcMar>
              <w:top w:w="150" w:type="dxa"/>
              <w:left w:w="150" w:type="dxa"/>
              <w:bottom w:w="150" w:type="dxa"/>
              <w:right w:w="150" w:type="dxa"/>
            </w:tcMar>
            <w:vAlign w:val="center"/>
          </w:tcPr>
          <w:p w14:paraId="13BCBD5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竞价底价（元）</w:t>
            </w:r>
          </w:p>
        </w:tc>
      </w:tr>
      <w:tr w14:paraId="0D467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5" w:hRule="atLeast"/>
        </w:trPr>
        <w:tc>
          <w:tcPr>
            <w:tcW w:w="924" w:type="dxa"/>
            <w:tcBorders>
              <w:top w:val="nil"/>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54C54A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w:t>
            </w:r>
          </w:p>
        </w:tc>
        <w:tc>
          <w:tcPr>
            <w:tcW w:w="1738" w:type="dxa"/>
            <w:tcBorders>
              <w:top w:val="nil"/>
              <w:left w:val="nil"/>
              <w:bottom w:val="single" w:color="000000" w:sz="6" w:space="0"/>
              <w:right w:val="single" w:color="000000" w:sz="6" w:space="0"/>
            </w:tcBorders>
            <w:noWrap w:val="0"/>
            <w:tcMar>
              <w:top w:w="150" w:type="dxa"/>
              <w:left w:w="150" w:type="dxa"/>
              <w:bottom w:w="150" w:type="dxa"/>
              <w:right w:w="150" w:type="dxa"/>
            </w:tcMar>
            <w:vAlign w:val="center"/>
          </w:tcPr>
          <w:p w14:paraId="3411E13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亚星牌</w:t>
            </w:r>
          </w:p>
          <w:p w14:paraId="72CBE17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YBL5110XYLE31献血车</w:t>
            </w:r>
          </w:p>
        </w:tc>
        <w:tc>
          <w:tcPr>
            <w:tcW w:w="1519" w:type="dxa"/>
            <w:tcBorders>
              <w:top w:val="nil"/>
              <w:left w:val="nil"/>
              <w:bottom w:val="single" w:color="000000" w:sz="6" w:space="0"/>
              <w:right w:val="single" w:color="000000" w:sz="6" w:space="0"/>
            </w:tcBorders>
            <w:noWrap w:val="0"/>
            <w:tcMar>
              <w:top w:w="150" w:type="dxa"/>
              <w:left w:w="150" w:type="dxa"/>
              <w:bottom w:w="150" w:type="dxa"/>
              <w:right w:w="150" w:type="dxa"/>
            </w:tcMar>
            <w:vAlign w:val="center"/>
          </w:tcPr>
          <w:p w14:paraId="695581B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粤</w:t>
            </w:r>
            <w:r>
              <w:rPr>
                <w:rFonts w:hint="eastAsia" w:ascii="仿宋" w:hAnsi="仿宋" w:eastAsia="仿宋" w:cs="仿宋"/>
                <w:color w:val="auto"/>
                <w:sz w:val="28"/>
                <w:szCs w:val="28"/>
                <w:lang w:val="en-US" w:eastAsia="zh-CN"/>
              </w:rPr>
              <w:t>T31723</w:t>
            </w:r>
          </w:p>
        </w:tc>
        <w:tc>
          <w:tcPr>
            <w:tcW w:w="1529" w:type="dxa"/>
            <w:tcBorders>
              <w:top w:val="nil"/>
              <w:left w:val="nil"/>
              <w:bottom w:val="single" w:color="000000" w:sz="6" w:space="0"/>
              <w:right w:val="single" w:color="000000" w:sz="6" w:space="0"/>
            </w:tcBorders>
            <w:noWrap w:val="0"/>
            <w:tcMar>
              <w:top w:w="150" w:type="dxa"/>
              <w:left w:w="150" w:type="dxa"/>
              <w:bottom w:w="150" w:type="dxa"/>
              <w:right w:w="150" w:type="dxa"/>
            </w:tcMar>
            <w:vAlign w:val="center"/>
          </w:tcPr>
          <w:p w14:paraId="286560F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大型专用客车</w:t>
            </w:r>
          </w:p>
        </w:tc>
        <w:tc>
          <w:tcPr>
            <w:tcW w:w="1692" w:type="dxa"/>
            <w:tcBorders>
              <w:top w:val="nil"/>
              <w:left w:val="nil"/>
              <w:bottom w:val="single" w:color="000000" w:sz="6" w:space="0"/>
              <w:right w:val="single" w:color="000000" w:sz="6" w:space="0"/>
            </w:tcBorders>
            <w:noWrap w:val="0"/>
            <w:tcMar>
              <w:top w:w="150" w:type="dxa"/>
              <w:left w:w="150" w:type="dxa"/>
              <w:bottom w:w="150" w:type="dxa"/>
              <w:right w:w="150" w:type="dxa"/>
            </w:tcMar>
            <w:vAlign w:val="center"/>
          </w:tcPr>
          <w:p w14:paraId="35CBE7A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2013年1月11日</w:t>
            </w:r>
          </w:p>
        </w:tc>
        <w:tc>
          <w:tcPr>
            <w:tcW w:w="1851" w:type="dxa"/>
            <w:tcBorders>
              <w:top w:val="nil"/>
              <w:left w:val="nil"/>
              <w:bottom w:val="single" w:color="000000" w:sz="6" w:space="0"/>
              <w:right w:val="single" w:color="000000" w:sz="6" w:space="0"/>
            </w:tcBorders>
            <w:noWrap w:val="0"/>
            <w:tcMar>
              <w:top w:w="150" w:type="dxa"/>
              <w:left w:w="150" w:type="dxa"/>
              <w:bottom w:w="150" w:type="dxa"/>
              <w:right w:w="150" w:type="dxa"/>
            </w:tcMar>
            <w:vAlign w:val="center"/>
          </w:tcPr>
          <w:p w14:paraId="164B273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详见《车辆配套设备清单》</w:t>
            </w:r>
          </w:p>
        </w:tc>
        <w:tc>
          <w:tcPr>
            <w:tcW w:w="1140" w:type="dxa"/>
            <w:tcBorders>
              <w:top w:val="nil"/>
              <w:left w:val="nil"/>
              <w:bottom w:val="single" w:color="000000" w:sz="6" w:space="0"/>
              <w:right w:val="single" w:color="000000" w:sz="6" w:space="0"/>
            </w:tcBorders>
            <w:noWrap w:val="0"/>
            <w:tcMar>
              <w:top w:w="150" w:type="dxa"/>
              <w:left w:w="150" w:type="dxa"/>
              <w:bottom w:w="150" w:type="dxa"/>
              <w:right w:w="150" w:type="dxa"/>
            </w:tcMar>
            <w:vAlign w:val="center"/>
          </w:tcPr>
          <w:p w14:paraId="4390734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10000</w:t>
            </w:r>
          </w:p>
        </w:tc>
      </w:tr>
    </w:tbl>
    <w:p w14:paraId="6718D372">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10" w:leftChars="0" w:firstLine="64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竞价底价：</w:t>
      </w:r>
      <w:r>
        <w:rPr>
          <w:rFonts w:hint="eastAsia" w:ascii="仿宋" w:hAnsi="仿宋" w:eastAsia="仿宋" w:cs="仿宋"/>
          <w:sz w:val="28"/>
          <w:szCs w:val="28"/>
          <w:lang w:val="en-US" w:eastAsia="zh-CN"/>
        </w:rPr>
        <w:t>10000.00元（大写人民币壹万元整）</w:t>
      </w:r>
    </w:p>
    <w:p w14:paraId="3CEA5EDB">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10" w:leftChars="0" w:firstLine="64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注意事项：本文件报废资产标可能存在着瑕疵或尚未发现的缺陷，风险均由买受人自行承担。处置单位不保证报废标的不具有其他未说明的瑕疵。报废标的竞价成交后，因竞得人自己的原因对拍卖标的现状及瑕疵产生错误认识和了解的，由竞得人自行承担责任，处置单位不因报废标的的瑕疵或可能存在的瑕疵承担任何责任。竞价成交后，竞得人所交纳的成交价款不因（包括但不限于）报废标的存在瑕疵等原因而退还。处置单位充分告知竞买人有关拍卖标的的相关详情如下，竞买人应审慎考虑并自行决定自己的竞买行为，竞价一经成交确认具有法律效力，竞得人自愿承担投资风险产生的一切损失和不能获得相应预期利益的后果。</w:t>
      </w:r>
    </w:p>
    <w:p w14:paraId="50D1FADA">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10" w:leftChars="0" w:firstLine="64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竞买人应在报价前，自行或委托他人至车辆停放地点（地址：中山市东区博爱七路6号）进行现场查勘，充分了解车辆实物状况。一旦提交报价，即视为已完全认可车辆现状并接受全部相关风险。</w:t>
      </w:r>
    </w:p>
    <w:p w14:paraId="4832B18E">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二、处置要求</w:t>
      </w:r>
    </w:p>
    <w:p w14:paraId="25B92A3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1.本项目可由处置单位（中山市中心血站）开具缴费票据。</w:t>
      </w:r>
    </w:p>
    <w:p w14:paraId="0D752858">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2.竞得人自行到中山市中心血站（中山市东区博爱七6号）提车，运输费用等一切费用由竞得人承担，车辆交付竞得人后所造成的一切经济责任和法律责任由竞得人全部承担。</w:t>
      </w:r>
    </w:p>
    <w:p w14:paraId="20BFE01A">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3.竞得人参与交易视为已自行或委托专业机构进行了充分详尽的尽职调查，对转让资产的真实情况进行了充分细致的了解。</w:t>
      </w:r>
    </w:p>
    <w:p w14:paraId="463F9028">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4.竞得人必须及时将有管辖权车管所出具的机动车注销证明、报废车回收证明等资料提供至处置单位。</w:t>
      </w:r>
    </w:p>
    <w:p w14:paraId="6B6BCB1C">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5.竞得人须为具备有效的《报废机动车回收拆解企业资质认定证书》的企业。</w:t>
      </w:r>
    </w:p>
    <w:p w14:paraId="26B73EF2">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拍卖标的过户时所产生的税、费、包括车辆增值税，均由买受人承担</w:t>
      </w:r>
      <w:r>
        <w:rPr>
          <w:rFonts w:hint="eastAsia" w:ascii="仿宋" w:hAnsi="仿宋" w:eastAsia="仿宋" w:cs="仿宋"/>
          <w:sz w:val="28"/>
          <w:szCs w:val="28"/>
          <w:lang w:val="en-US" w:eastAsia="zh-CN"/>
        </w:rPr>
        <w:t>。</w:t>
      </w:r>
    </w:p>
    <w:p w14:paraId="1DF81CF3">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default" w:ascii="仿宋" w:hAnsi="仿宋" w:eastAsia="仿宋" w:cs="仿宋"/>
          <w:sz w:val="28"/>
          <w:szCs w:val="28"/>
          <w:lang w:val="en-US" w:eastAsia="zh-CN"/>
        </w:rPr>
        <w:t>、因所有车辆存放时间较久，不排除车辆在成交后无法点火启动的情况，</w:t>
      </w:r>
      <w:r>
        <w:rPr>
          <w:rFonts w:hint="eastAsia" w:ascii="仿宋" w:hAnsi="仿宋" w:eastAsia="仿宋" w:cs="仿宋"/>
          <w:sz w:val="28"/>
          <w:szCs w:val="28"/>
          <w:lang w:val="en-US" w:eastAsia="zh-CN"/>
        </w:rPr>
        <w:t>竞得人</w:t>
      </w:r>
      <w:r>
        <w:rPr>
          <w:rFonts w:hint="default" w:ascii="仿宋" w:hAnsi="仿宋" w:eastAsia="仿宋" w:cs="仿宋"/>
          <w:sz w:val="28"/>
          <w:szCs w:val="28"/>
          <w:lang w:val="en-US" w:eastAsia="zh-CN"/>
        </w:rPr>
        <w:t>在提取标的物时应注意。</w:t>
      </w:r>
    </w:p>
    <w:p w14:paraId="45521180">
      <w:pPr>
        <w:pStyle w:val="2"/>
        <w:keepNext w:val="0"/>
        <w:keepLines w:val="0"/>
        <w:pageBreakBefore w:val="0"/>
        <w:widowControl w:val="0"/>
        <w:kinsoku/>
        <w:wordWrap/>
        <w:overflowPunct/>
        <w:topLinePunct w:val="0"/>
        <w:autoSpaceDE/>
        <w:autoSpaceDN/>
        <w:bidi w:val="0"/>
        <w:adjustRightInd/>
        <w:snapToGrid/>
        <w:spacing w:line="480" w:lineRule="exact"/>
        <w:ind w:left="0" w:leftChars="0" w:firstLine="638" w:firstLineChars="228"/>
        <w:textAlignment w:val="auto"/>
        <w:rPr>
          <w:rFonts w:hint="default"/>
          <w:lang w:val="en-US" w:eastAsia="zh-CN"/>
        </w:rPr>
      </w:pPr>
      <w:r>
        <w:rPr>
          <w:rFonts w:hint="eastAsia" w:ascii="仿宋" w:hAnsi="仿宋" w:eastAsia="仿宋" w:cs="仿宋"/>
          <w:sz w:val="28"/>
          <w:szCs w:val="28"/>
          <w:lang w:val="en-US" w:eastAsia="zh-CN"/>
        </w:rPr>
        <w:t>8.竞得人应按《报废机动车回收管理办法》《报废机动车回收管理办法实施细则》《报废机动车回收拆解企业技术规范》（GB22128）等国家法律法规要求实施车辆报废。</w:t>
      </w:r>
    </w:p>
    <w:p w14:paraId="136A657C">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三、车辆配套设备清单</w:t>
      </w:r>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68"/>
        <w:gridCol w:w="2037"/>
        <w:gridCol w:w="4888"/>
        <w:gridCol w:w="875"/>
      </w:tblGrid>
      <w:tr w14:paraId="343B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83" w:hRule="atLeast"/>
        </w:trPr>
        <w:tc>
          <w:tcPr>
            <w:tcW w:w="768" w:type="dxa"/>
            <w:noWrap w:val="0"/>
            <w:vAlign w:val="top"/>
          </w:tcPr>
          <w:p w14:paraId="3BBDD68A">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宋体" w:hAnsi="宋体"/>
                <w:b/>
                <w:bCs w:val="0"/>
                <w:sz w:val="24"/>
                <w:szCs w:val="24"/>
                <w:vertAlign w:val="baseline"/>
                <w:lang w:val="en-US" w:eastAsia="zh-CN"/>
              </w:rPr>
            </w:pPr>
            <w:r>
              <w:rPr>
                <w:rFonts w:hint="eastAsia" w:ascii="宋体" w:hAnsi="宋体"/>
                <w:b/>
                <w:bCs w:val="0"/>
                <w:sz w:val="24"/>
                <w:szCs w:val="24"/>
                <w:vertAlign w:val="baseline"/>
                <w:lang w:val="en-US" w:eastAsia="zh-CN"/>
              </w:rPr>
              <w:t>序号</w:t>
            </w:r>
          </w:p>
        </w:tc>
        <w:tc>
          <w:tcPr>
            <w:tcW w:w="2037" w:type="dxa"/>
            <w:noWrap w:val="0"/>
            <w:vAlign w:val="top"/>
          </w:tcPr>
          <w:p w14:paraId="4EE0190A">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宋体" w:hAnsi="宋体"/>
                <w:b/>
                <w:bCs w:val="0"/>
                <w:sz w:val="24"/>
                <w:szCs w:val="24"/>
                <w:vertAlign w:val="baseline"/>
                <w:lang w:val="en-US" w:eastAsia="zh-CN"/>
              </w:rPr>
            </w:pPr>
            <w:r>
              <w:rPr>
                <w:rFonts w:hint="eastAsia" w:ascii="宋体" w:hAnsi="宋体"/>
                <w:b/>
                <w:bCs w:val="0"/>
                <w:sz w:val="24"/>
                <w:szCs w:val="24"/>
                <w:vertAlign w:val="baseline"/>
                <w:lang w:val="en-US" w:eastAsia="zh-CN"/>
              </w:rPr>
              <w:t>设备名称</w:t>
            </w:r>
          </w:p>
        </w:tc>
        <w:tc>
          <w:tcPr>
            <w:tcW w:w="4888" w:type="dxa"/>
            <w:noWrap w:val="0"/>
            <w:vAlign w:val="top"/>
          </w:tcPr>
          <w:p w14:paraId="441AE9B6">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宋体" w:hAnsi="宋体"/>
                <w:b/>
                <w:bCs w:val="0"/>
                <w:sz w:val="24"/>
                <w:szCs w:val="24"/>
                <w:vertAlign w:val="baseline"/>
                <w:lang w:val="en-US" w:eastAsia="zh-CN"/>
              </w:rPr>
            </w:pPr>
            <w:r>
              <w:rPr>
                <w:rFonts w:hint="eastAsia" w:ascii="宋体" w:hAnsi="宋体"/>
                <w:b/>
                <w:bCs w:val="0"/>
                <w:sz w:val="24"/>
                <w:szCs w:val="24"/>
                <w:vertAlign w:val="baseline"/>
                <w:lang w:val="en-US" w:eastAsia="zh-CN"/>
              </w:rPr>
              <w:t>规格型号与主要配置说明</w:t>
            </w:r>
          </w:p>
        </w:tc>
        <w:tc>
          <w:tcPr>
            <w:tcW w:w="875" w:type="dxa"/>
            <w:noWrap w:val="0"/>
            <w:vAlign w:val="top"/>
          </w:tcPr>
          <w:p w14:paraId="3C2182D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宋体" w:hAnsi="宋体"/>
                <w:b/>
                <w:bCs w:val="0"/>
                <w:sz w:val="24"/>
                <w:szCs w:val="24"/>
                <w:vertAlign w:val="baseline"/>
                <w:lang w:val="en-US" w:eastAsia="zh-CN"/>
              </w:rPr>
            </w:pPr>
            <w:r>
              <w:rPr>
                <w:rFonts w:hint="eastAsia" w:ascii="宋体" w:hAnsi="宋体"/>
                <w:b/>
                <w:bCs w:val="0"/>
                <w:sz w:val="24"/>
                <w:szCs w:val="24"/>
                <w:vertAlign w:val="baseline"/>
                <w:lang w:val="en-US" w:eastAsia="zh-CN"/>
              </w:rPr>
              <w:t>数量</w:t>
            </w:r>
          </w:p>
        </w:tc>
      </w:tr>
      <w:tr w14:paraId="065E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768" w:type="dxa"/>
            <w:noWrap w:val="0"/>
            <w:vAlign w:val="center"/>
          </w:tcPr>
          <w:p w14:paraId="3092CE39">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w:t>
            </w:r>
          </w:p>
        </w:tc>
        <w:tc>
          <w:tcPr>
            <w:tcW w:w="2037" w:type="dxa"/>
            <w:noWrap w:val="0"/>
            <w:vAlign w:val="center"/>
          </w:tcPr>
          <w:p w14:paraId="2A6B59A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特种车车顶空调</w:t>
            </w:r>
          </w:p>
        </w:tc>
        <w:tc>
          <w:tcPr>
            <w:tcW w:w="4888" w:type="dxa"/>
            <w:noWrap w:val="0"/>
            <w:vAlign w:val="center"/>
          </w:tcPr>
          <w:p w14:paraId="6CB01675">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开利AirV</w:t>
            </w:r>
          </w:p>
        </w:tc>
        <w:tc>
          <w:tcPr>
            <w:tcW w:w="875" w:type="dxa"/>
            <w:noWrap w:val="0"/>
            <w:vAlign w:val="center"/>
          </w:tcPr>
          <w:p w14:paraId="2512C110">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4台</w:t>
            </w:r>
          </w:p>
        </w:tc>
      </w:tr>
      <w:tr w14:paraId="702C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74" w:hRule="atLeast"/>
        </w:trPr>
        <w:tc>
          <w:tcPr>
            <w:tcW w:w="768" w:type="dxa"/>
            <w:noWrap w:val="0"/>
            <w:vAlign w:val="center"/>
          </w:tcPr>
          <w:p w14:paraId="65EAAF71">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2</w:t>
            </w:r>
          </w:p>
        </w:tc>
        <w:tc>
          <w:tcPr>
            <w:tcW w:w="2037" w:type="dxa"/>
            <w:noWrap w:val="0"/>
            <w:vAlign w:val="center"/>
          </w:tcPr>
          <w:p w14:paraId="6709023D">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市电发电机</w:t>
            </w:r>
          </w:p>
        </w:tc>
        <w:tc>
          <w:tcPr>
            <w:tcW w:w="4888" w:type="dxa"/>
            <w:noWrap w:val="0"/>
            <w:vAlign w:val="center"/>
          </w:tcPr>
          <w:p w14:paraId="38AA4B6E">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熊猫(Fisher Panda),型号：Panda 12000NE</w:t>
            </w:r>
          </w:p>
        </w:tc>
        <w:tc>
          <w:tcPr>
            <w:tcW w:w="875" w:type="dxa"/>
            <w:noWrap w:val="0"/>
            <w:vAlign w:val="center"/>
          </w:tcPr>
          <w:p w14:paraId="42A6075F">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1台</w:t>
            </w:r>
          </w:p>
        </w:tc>
      </w:tr>
      <w:tr w14:paraId="5181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71" w:hRule="atLeast"/>
        </w:trPr>
        <w:tc>
          <w:tcPr>
            <w:tcW w:w="768" w:type="dxa"/>
            <w:noWrap w:val="0"/>
            <w:vAlign w:val="center"/>
          </w:tcPr>
          <w:p w14:paraId="63157793">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3</w:t>
            </w:r>
          </w:p>
        </w:tc>
        <w:tc>
          <w:tcPr>
            <w:tcW w:w="2037" w:type="dxa"/>
            <w:noWrap w:val="0"/>
            <w:vAlign w:val="center"/>
          </w:tcPr>
          <w:p w14:paraId="67EA151C">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电控中心</w:t>
            </w:r>
          </w:p>
        </w:tc>
        <w:tc>
          <w:tcPr>
            <w:tcW w:w="4888" w:type="dxa"/>
            <w:noWrap w:val="0"/>
            <w:vAlign w:val="center"/>
          </w:tcPr>
          <w:p w14:paraId="708D169C">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主控元件：施奈德(德国)；接插件：WURTH(德国)；</w:t>
            </w:r>
          </w:p>
        </w:tc>
        <w:tc>
          <w:tcPr>
            <w:tcW w:w="875" w:type="dxa"/>
            <w:noWrap w:val="0"/>
            <w:vAlign w:val="center"/>
          </w:tcPr>
          <w:p w14:paraId="69E147EC">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1套</w:t>
            </w:r>
          </w:p>
        </w:tc>
      </w:tr>
      <w:tr w14:paraId="5FBE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52" w:hRule="atLeast"/>
        </w:trPr>
        <w:tc>
          <w:tcPr>
            <w:tcW w:w="768" w:type="dxa"/>
            <w:noWrap w:val="0"/>
            <w:vAlign w:val="center"/>
          </w:tcPr>
          <w:p w14:paraId="487A82C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4</w:t>
            </w:r>
          </w:p>
        </w:tc>
        <w:tc>
          <w:tcPr>
            <w:tcW w:w="2037" w:type="dxa"/>
            <w:noWrap w:val="0"/>
            <w:vAlign w:val="center"/>
          </w:tcPr>
          <w:p w14:paraId="2E2358A3">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发电机隔音舱</w:t>
            </w:r>
          </w:p>
        </w:tc>
        <w:tc>
          <w:tcPr>
            <w:tcW w:w="4888" w:type="dxa"/>
            <w:noWrap w:val="0"/>
            <w:vAlign w:val="center"/>
          </w:tcPr>
          <w:p w14:paraId="146C99FE">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带强制通风系统（2台SPAL品牌轴流风机，2800转/分），舱体为隔音保温结构，保温材料为华美牌阻燃保温棉</w:t>
            </w:r>
          </w:p>
        </w:tc>
        <w:tc>
          <w:tcPr>
            <w:tcW w:w="875" w:type="dxa"/>
            <w:noWrap w:val="0"/>
            <w:vAlign w:val="center"/>
          </w:tcPr>
          <w:p w14:paraId="39DB9B3E">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1套</w:t>
            </w:r>
          </w:p>
        </w:tc>
      </w:tr>
      <w:tr w14:paraId="4DA0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63" w:hRule="atLeast"/>
        </w:trPr>
        <w:tc>
          <w:tcPr>
            <w:tcW w:w="768" w:type="dxa"/>
            <w:noWrap w:val="0"/>
            <w:vAlign w:val="center"/>
          </w:tcPr>
          <w:p w14:paraId="0CA582AC">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5</w:t>
            </w:r>
          </w:p>
        </w:tc>
        <w:tc>
          <w:tcPr>
            <w:tcW w:w="2037" w:type="dxa"/>
            <w:noWrap w:val="0"/>
            <w:vAlign w:val="center"/>
          </w:tcPr>
          <w:p w14:paraId="3F56C1EF">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逆变电源</w:t>
            </w:r>
          </w:p>
        </w:tc>
        <w:tc>
          <w:tcPr>
            <w:tcW w:w="4888" w:type="dxa"/>
            <w:noWrap w:val="0"/>
            <w:vAlign w:val="center"/>
          </w:tcPr>
          <w:p w14:paraId="276F37E7">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车载式，功率2700瓦，品牌Latronics (澳大利亚)，型号522-si-24</w:t>
            </w:r>
          </w:p>
        </w:tc>
        <w:tc>
          <w:tcPr>
            <w:tcW w:w="875" w:type="dxa"/>
            <w:noWrap w:val="0"/>
            <w:vAlign w:val="center"/>
          </w:tcPr>
          <w:p w14:paraId="0D0720AF">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1台</w:t>
            </w:r>
          </w:p>
        </w:tc>
      </w:tr>
      <w:tr w14:paraId="5FC3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83" w:hRule="atLeast"/>
        </w:trPr>
        <w:tc>
          <w:tcPr>
            <w:tcW w:w="768" w:type="dxa"/>
            <w:noWrap w:val="0"/>
            <w:vAlign w:val="center"/>
          </w:tcPr>
          <w:p w14:paraId="32C3A3AE">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6</w:t>
            </w:r>
          </w:p>
        </w:tc>
        <w:tc>
          <w:tcPr>
            <w:tcW w:w="2037" w:type="dxa"/>
            <w:noWrap w:val="0"/>
            <w:vAlign w:val="center"/>
          </w:tcPr>
          <w:p w14:paraId="15C0F176">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市电插座</w:t>
            </w:r>
          </w:p>
        </w:tc>
        <w:tc>
          <w:tcPr>
            <w:tcW w:w="4888" w:type="dxa"/>
            <w:noWrap w:val="0"/>
            <w:vAlign w:val="center"/>
          </w:tcPr>
          <w:p w14:paraId="46A14706">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品牌：西门子，Delta</w:t>
            </w:r>
          </w:p>
        </w:tc>
        <w:tc>
          <w:tcPr>
            <w:tcW w:w="875" w:type="dxa"/>
            <w:noWrap w:val="0"/>
            <w:vAlign w:val="center"/>
          </w:tcPr>
          <w:p w14:paraId="7B87E373">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若干</w:t>
            </w:r>
          </w:p>
        </w:tc>
      </w:tr>
      <w:tr w14:paraId="49E4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83" w:hRule="atLeast"/>
        </w:trPr>
        <w:tc>
          <w:tcPr>
            <w:tcW w:w="768" w:type="dxa"/>
            <w:noWrap w:val="0"/>
            <w:vAlign w:val="center"/>
          </w:tcPr>
          <w:p w14:paraId="235ABF8F">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7</w:t>
            </w:r>
          </w:p>
        </w:tc>
        <w:tc>
          <w:tcPr>
            <w:tcW w:w="2037" w:type="dxa"/>
            <w:noWrap w:val="0"/>
            <w:vAlign w:val="center"/>
          </w:tcPr>
          <w:p w14:paraId="6FD3EECA">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主照明</w:t>
            </w:r>
          </w:p>
        </w:tc>
        <w:tc>
          <w:tcPr>
            <w:tcW w:w="4888" w:type="dxa"/>
            <w:noWrap w:val="0"/>
            <w:vAlign w:val="center"/>
          </w:tcPr>
          <w:p w14:paraId="23BE9457">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长条灯</w:t>
            </w:r>
          </w:p>
        </w:tc>
        <w:tc>
          <w:tcPr>
            <w:tcW w:w="875" w:type="dxa"/>
            <w:noWrap w:val="0"/>
            <w:vAlign w:val="center"/>
          </w:tcPr>
          <w:p w14:paraId="0802794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16盏</w:t>
            </w:r>
          </w:p>
        </w:tc>
      </w:tr>
      <w:tr w14:paraId="54ED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63" w:hRule="atLeast"/>
        </w:trPr>
        <w:tc>
          <w:tcPr>
            <w:tcW w:w="768" w:type="dxa"/>
            <w:noWrap w:val="0"/>
            <w:vAlign w:val="center"/>
          </w:tcPr>
          <w:p w14:paraId="6462E18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8</w:t>
            </w:r>
          </w:p>
        </w:tc>
        <w:tc>
          <w:tcPr>
            <w:tcW w:w="2037" w:type="dxa"/>
            <w:noWrap w:val="0"/>
            <w:vAlign w:val="center"/>
          </w:tcPr>
          <w:p w14:paraId="5CDA5818">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专用点光源</w:t>
            </w:r>
          </w:p>
        </w:tc>
        <w:tc>
          <w:tcPr>
            <w:tcW w:w="4888" w:type="dxa"/>
            <w:noWrap w:val="0"/>
            <w:vAlign w:val="center"/>
          </w:tcPr>
          <w:p w14:paraId="2FF85F2C">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大功率3瓦LED灯，可单独控制，灯杯为朗士品牌</w:t>
            </w:r>
          </w:p>
        </w:tc>
        <w:tc>
          <w:tcPr>
            <w:tcW w:w="875" w:type="dxa"/>
            <w:noWrap w:val="0"/>
            <w:vAlign w:val="center"/>
          </w:tcPr>
          <w:p w14:paraId="3DE91A95">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6盏</w:t>
            </w:r>
          </w:p>
        </w:tc>
      </w:tr>
      <w:tr w14:paraId="039A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74" w:hRule="atLeast"/>
        </w:trPr>
        <w:tc>
          <w:tcPr>
            <w:tcW w:w="768" w:type="dxa"/>
            <w:noWrap w:val="0"/>
            <w:vAlign w:val="center"/>
          </w:tcPr>
          <w:p w14:paraId="0992E64F">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9</w:t>
            </w:r>
          </w:p>
        </w:tc>
        <w:tc>
          <w:tcPr>
            <w:tcW w:w="2037" w:type="dxa"/>
            <w:noWrap w:val="0"/>
            <w:vAlign w:val="center"/>
          </w:tcPr>
          <w:p w14:paraId="35E26205">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消毒系统</w:t>
            </w:r>
          </w:p>
        </w:tc>
        <w:tc>
          <w:tcPr>
            <w:tcW w:w="4888" w:type="dxa"/>
            <w:noWrap w:val="0"/>
            <w:vAlign w:val="center"/>
          </w:tcPr>
          <w:p w14:paraId="412A6BA7">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移动空气消毒机，品牌巨光，型号KT G100</w:t>
            </w:r>
          </w:p>
        </w:tc>
        <w:tc>
          <w:tcPr>
            <w:tcW w:w="875" w:type="dxa"/>
            <w:noWrap w:val="0"/>
            <w:vAlign w:val="center"/>
          </w:tcPr>
          <w:p w14:paraId="08D0E456">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1台</w:t>
            </w:r>
          </w:p>
        </w:tc>
      </w:tr>
      <w:tr w14:paraId="54C2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83" w:hRule="atLeast"/>
        </w:trPr>
        <w:tc>
          <w:tcPr>
            <w:tcW w:w="768" w:type="dxa"/>
            <w:noWrap w:val="0"/>
            <w:vAlign w:val="center"/>
          </w:tcPr>
          <w:p w14:paraId="2B78C8CA">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10</w:t>
            </w:r>
          </w:p>
        </w:tc>
        <w:tc>
          <w:tcPr>
            <w:tcW w:w="2037" w:type="dxa"/>
            <w:noWrap w:val="0"/>
            <w:vAlign w:val="center"/>
          </w:tcPr>
          <w:p w14:paraId="10E100B9">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采血椅</w:t>
            </w:r>
          </w:p>
        </w:tc>
        <w:tc>
          <w:tcPr>
            <w:tcW w:w="4888" w:type="dxa"/>
            <w:noWrap w:val="0"/>
            <w:vAlign w:val="center"/>
          </w:tcPr>
          <w:p w14:paraId="4524397C">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定制真皮专用座椅。</w:t>
            </w:r>
          </w:p>
        </w:tc>
        <w:tc>
          <w:tcPr>
            <w:tcW w:w="875" w:type="dxa"/>
            <w:noWrap w:val="0"/>
            <w:vAlign w:val="center"/>
          </w:tcPr>
          <w:p w14:paraId="33503D7C">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4张</w:t>
            </w:r>
          </w:p>
        </w:tc>
      </w:tr>
      <w:tr w14:paraId="396D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63" w:hRule="atLeast"/>
        </w:trPr>
        <w:tc>
          <w:tcPr>
            <w:tcW w:w="768" w:type="dxa"/>
            <w:noWrap w:val="0"/>
            <w:vAlign w:val="center"/>
          </w:tcPr>
          <w:p w14:paraId="1415E5EA">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11</w:t>
            </w:r>
          </w:p>
        </w:tc>
        <w:tc>
          <w:tcPr>
            <w:tcW w:w="2037" w:type="dxa"/>
            <w:noWrap w:val="0"/>
            <w:vAlign w:val="center"/>
          </w:tcPr>
          <w:p w14:paraId="37B4898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等候椅</w:t>
            </w:r>
          </w:p>
        </w:tc>
        <w:tc>
          <w:tcPr>
            <w:tcW w:w="4888" w:type="dxa"/>
            <w:noWrap w:val="0"/>
            <w:vAlign w:val="center"/>
          </w:tcPr>
          <w:p w14:paraId="2F40A3E3">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定制，冷板喷塑基座，真皮座垫，总长度约3.2米</w:t>
            </w:r>
          </w:p>
        </w:tc>
        <w:tc>
          <w:tcPr>
            <w:tcW w:w="875" w:type="dxa"/>
            <w:noWrap w:val="0"/>
            <w:vAlign w:val="center"/>
          </w:tcPr>
          <w:p w14:paraId="6760D5E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1张</w:t>
            </w:r>
          </w:p>
        </w:tc>
      </w:tr>
      <w:tr w14:paraId="476C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24" w:hRule="atLeast"/>
        </w:trPr>
        <w:tc>
          <w:tcPr>
            <w:tcW w:w="768" w:type="dxa"/>
            <w:noWrap w:val="0"/>
            <w:vAlign w:val="center"/>
          </w:tcPr>
          <w:p w14:paraId="40438A8A">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12</w:t>
            </w:r>
          </w:p>
        </w:tc>
        <w:tc>
          <w:tcPr>
            <w:tcW w:w="2037" w:type="dxa"/>
            <w:noWrap w:val="0"/>
            <w:vAlign w:val="center"/>
          </w:tcPr>
          <w:p w14:paraId="23897F32">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采血工作台</w:t>
            </w:r>
          </w:p>
        </w:tc>
        <w:tc>
          <w:tcPr>
            <w:tcW w:w="4888" w:type="dxa"/>
            <w:noWrap w:val="0"/>
            <w:vAlign w:val="center"/>
          </w:tcPr>
          <w:p w14:paraId="024CC99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定制</w:t>
            </w:r>
          </w:p>
        </w:tc>
        <w:tc>
          <w:tcPr>
            <w:tcW w:w="875" w:type="dxa"/>
            <w:noWrap w:val="0"/>
            <w:vAlign w:val="center"/>
          </w:tcPr>
          <w:p w14:paraId="014916F1">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2张</w:t>
            </w:r>
          </w:p>
        </w:tc>
      </w:tr>
      <w:tr w14:paraId="6407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768" w:type="dxa"/>
            <w:noWrap w:val="0"/>
            <w:vAlign w:val="center"/>
          </w:tcPr>
          <w:p w14:paraId="310113B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13</w:t>
            </w:r>
          </w:p>
        </w:tc>
        <w:tc>
          <w:tcPr>
            <w:tcW w:w="2037" w:type="dxa"/>
            <w:noWrap w:val="0"/>
            <w:vAlign w:val="center"/>
          </w:tcPr>
          <w:p w14:paraId="60DBB4F8">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热合台写证台</w:t>
            </w:r>
          </w:p>
        </w:tc>
        <w:tc>
          <w:tcPr>
            <w:tcW w:w="4888" w:type="dxa"/>
            <w:noWrap w:val="0"/>
            <w:vAlign w:val="center"/>
          </w:tcPr>
          <w:p w14:paraId="187C5349">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定制</w:t>
            </w:r>
          </w:p>
        </w:tc>
        <w:tc>
          <w:tcPr>
            <w:tcW w:w="875" w:type="dxa"/>
            <w:noWrap w:val="0"/>
            <w:vAlign w:val="center"/>
          </w:tcPr>
          <w:p w14:paraId="02C6706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2张</w:t>
            </w:r>
          </w:p>
        </w:tc>
      </w:tr>
      <w:tr w14:paraId="549C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29" w:hRule="atLeast"/>
        </w:trPr>
        <w:tc>
          <w:tcPr>
            <w:tcW w:w="768" w:type="dxa"/>
            <w:noWrap w:val="0"/>
            <w:vAlign w:val="center"/>
          </w:tcPr>
          <w:p w14:paraId="02F77AA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14</w:t>
            </w:r>
          </w:p>
        </w:tc>
        <w:tc>
          <w:tcPr>
            <w:tcW w:w="2037" w:type="dxa"/>
            <w:noWrap w:val="0"/>
            <w:vAlign w:val="center"/>
          </w:tcPr>
          <w:p w14:paraId="7A414C8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大型储物柜</w:t>
            </w:r>
          </w:p>
        </w:tc>
        <w:tc>
          <w:tcPr>
            <w:tcW w:w="4888" w:type="dxa"/>
            <w:noWrap w:val="0"/>
            <w:vAlign w:val="center"/>
          </w:tcPr>
          <w:p w14:paraId="698E123C">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定制，位于车厢后部</w:t>
            </w:r>
          </w:p>
        </w:tc>
        <w:tc>
          <w:tcPr>
            <w:tcW w:w="875" w:type="dxa"/>
            <w:noWrap w:val="0"/>
            <w:vAlign w:val="center"/>
          </w:tcPr>
          <w:p w14:paraId="04D6031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1个</w:t>
            </w:r>
          </w:p>
        </w:tc>
      </w:tr>
      <w:tr w14:paraId="737E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83" w:hRule="atLeast"/>
        </w:trPr>
        <w:tc>
          <w:tcPr>
            <w:tcW w:w="768" w:type="dxa"/>
            <w:noWrap w:val="0"/>
            <w:vAlign w:val="center"/>
          </w:tcPr>
          <w:p w14:paraId="2C91CBB6">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15</w:t>
            </w:r>
          </w:p>
        </w:tc>
        <w:tc>
          <w:tcPr>
            <w:tcW w:w="2037" w:type="dxa"/>
            <w:noWrap w:val="0"/>
            <w:vAlign w:val="center"/>
          </w:tcPr>
          <w:p w14:paraId="5A71623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饮水机</w:t>
            </w:r>
          </w:p>
        </w:tc>
        <w:tc>
          <w:tcPr>
            <w:tcW w:w="4888" w:type="dxa"/>
            <w:noWrap w:val="0"/>
            <w:vAlign w:val="center"/>
          </w:tcPr>
          <w:p w14:paraId="2E1650A8">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p>
        </w:tc>
        <w:tc>
          <w:tcPr>
            <w:tcW w:w="875" w:type="dxa"/>
            <w:noWrap w:val="0"/>
            <w:vAlign w:val="center"/>
          </w:tcPr>
          <w:p w14:paraId="1022F447">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1台</w:t>
            </w:r>
          </w:p>
        </w:tc>
      </w:tr>
      <w:tr w14:paraId="5889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71" w:hRule="atLeast"/>
        </w:trPr>
        <w:tc>
          <w:tcPr>
            <w:tcW w:w="768" w:type="dxa"/>
            <w:noWrap w:val="0"/>
            <w:vAlign w:val="center"/>
          </w:tcPr>
          <w:p w14:paraId="01BF4771">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16</w:t>
            </w:r>
          </w:p>
        </w:tc>
        <w:tc>
          <w:tcPr>
            <w:tcW w:w="2037" w:type="dxa"/>
            <w:noWrap w:val="0"/>
            <w:vAlign w:val="center"/>
          </w:tcPr>
          <w:p w14:paraId="670DABA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储血冰箱</w:t>
            </w:r>
          </w:p>
        </w:tc>
        <w:tc>
          <w:tcPr>
            <w:tcW w:w="4888" w:type="dxa"/>
            <w:noWrap w:val="0"/>
            <w:vAlign w:val="center"/>
          </w:tcPr>
          <w:p w14:paraId="0EE1CEF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海尔牌，专用型号HC-258C，温控范围4°C±1°C</w:t>
            </w:r>
          </w:p>
        </w:tc>
        <w:tc>
          <w:tcPr>
            <w:tcW w:w="875" w:type="dxa"/>
            <w:noWrap w:val="0"/>
            <w:vAlign w:val="center"/>
          </w:tcPr>
          <w:p w14:paraId="51D1AADD">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1台</w:t>
            </w:r>
          </w:p>
        </w:tc>
      </w:tr>
      <w:tr w14:paraId="2602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83" w:hRule="atLeast"/>
        </w:trPr>
        <w:tc>
          <w:tcPr>
            <w:tcW w:w="768" w:type="dxa"/>
            <w:noWrap w:val="0"/>
            <w:vAlign w:val="center"/>
          </w:tcPr>
          <w:p w14:paraId="000F68F3">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17</w:t>
            </w:r>
          </w:p>
        </w:tc>
        <w:tc>
          <w:tcPr>
            <w:tcW w:w="2037" w:type="dxa"/>
            <w:noWrap w:val="0"/>
            <w:vAlign w:val="center"/>
          </w:tcPr>
          <w:p w14:paraId="43A2788B">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电子钟</w:t>
            </w:r>
          </w:p>
        </w:tc>
        <w:tc>
          <w:tcPr>
            <w:tcW w:w="4888" w:type="dxa"/>
            <w:noWrap w:val="0"/>
            <w:vAlign w:val="center"/>
          </w:tcPr>
          <w:p w14:paraId="4B64C187">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default" w:ascii="宋体" w:hAnsi="宋体"/>
                <w:b w:val="0"/>
                <w:bCs/>
                <w:sz w:val="24"/>
                <w:szCs w:val="24"/>
                <w:vertAlign w:val="baseline"/>
                <w:lang w:val="en-US" w:eastAsia="zh-CN"/>
              </w:rPr>
            </w:pPr>
            <w:r>
              <w:rPr>
                <w:rFonts w:hint="default" w:ascii="宋体" w:hAnsi="宋体"/>
                <w:b w:val="0"/>
                <w:bCs/>
                <w:sz w:val="24"/>
                <w:szCs w:val="24"/>
                <w:vertAlign w:val="baseline"/>
                <w:lang w:val="en-US" w:eastAsia="zh-CN"/>
              </w:rPr>
              <w:t>LED数字显示</w:t>
            </w:r>
          </w:p>
        </w:tc>
        <w:tc>
          <w:tcPr>
            <w:tcW w:w="875" w:type="dxa"/>
            <w:noWrap w:val="0"/>
            <w:vAlign w:val="center"/>
          </w:tcPr>
          <w:p w14:paraId="35B6EBD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1个</w:t>
            </w:r>
          </w:p>
        </w:tc>
      </w:tr>
      <w:tr w14:paraId="4F43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83" w:hRule="atLeast"/>
        </w:trPr>
        <w:tc>
          <w:tcPr>
            <w:tcW w:w="768" w:type="dxa"/>
            <w:noWrap w:val="0"/>
            <w:vAlign w:val="center"/>
          </w:tcPr>
          <w:p w14:paraId="46E58D7D">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18</w:t>
            </w:r>
          </w:p>
        </w:tc>
        <w:tc>
          <w:tcPr>
            <w:tcW w:w="2037" w:type="dxa"/>
            <w:noWrap w:val="0"/>
            <w:vAlign w:val="center"/>
          </w:tcPr>
          <w:p w14:paraId="454B522D">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电视机</w:t>
            </w:r>
          </w:p>
        </w:tc>
        <w:tc>
          <w:tcPr>
            <w:tcW w:w="4888" w:type="dxa"/>
            <w:noWrap w:val="0"/>
            <w:vAlign w:val="center"/>
          </w:tcPr>
          <w:p w14:paraId="317AED0E">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default" w:ascii="宋体" w:hAnsi="宋体"/>
                <w:b w:val="0"/>
                <w:bCs/>
                <w:sz w:val="24"/>
                <w:szCs w:val="24"/>
                <w:vertAlign w:val="baseline"/>
                <w:lang w:val="en-US" w:eastAsia="zh-CN"/>
              </w:rPr>
            </w:pPr>
            <w:r>
              <w:rPr>
                <w:rFonts w:hint="default" w:ascii="宋体" w:hAnsi="宋体"/>
                <w:b w:val="0"/>
                <w:bCs/>
                <w:sz w:val="24"/>
                <w:szCs w:val="24"/>
                <w:vertAlign w:val="baseline"/>
                <w:lang w:val="en-US" w:eastAsia="zh-CN"/>
              </w:rPr>
              <w:t>夏华牌液晶电视，20英寸</w:t>
            </w:r>
          </w:p>
        </w:tc>
        <w:tc>
          <w:tcPr>
            <w:tcW w:w="875" w:type="dxa"/>
            <w:noWrap w:val="0"/>
            <w:vAlign w:val="center"/>
          </w:tcPr>
          <w:p w14:paraId="38E72479">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1台</w:t>
            </w:r>
          </w:p>
        </w:tc>
      </w:tr>
      <w:tr w14:paraId="1B7C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52" w:hRule="atLeast"/>
        </w:trPr>
        <w:tc>
          <w:tcPr>
            <w:tcW w:w="768" w:type="dxa"/>
            <w:noWrap w:val="0"/>
            <w:vAlign w:val="center"/>
          </w:tcPr>
          <w:p w14:paraId="5F8A3AD0">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19</w:t>
            </w:r>
          </w:p>
        </w:tc>
        <w:tc>
          <w:tcPr>
            <w:tcW w:w="2037" w:type="dxa"/>
            <w:noWrap w:val="0"/>
            <w:vAlign w:val="center"/>
          </w:tcPr>
          <w:p w14:paraId="2B252D04">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DVD影音</w:t>
            </w:r>
          </w:p>
          <w:p w14:paraId="798DE5FD">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系统</w:t>
            </w:r>
          </w:p>
        </w:tc>
        <w:tc>
          <w:tcPr>
            <w:tcW w:w="4888" w:type="dxa"/>
            <w:noWrap w:val="0"/>
            <w:vAlign w:val="center"/>
          </w:tcPr>
          <w:p w14:paraId="20FA76B5">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阿尔派(日本)车用6碟DVD机 (型号520C) 及高保真重低音环绕音响系统，含功放，集成倒车监视功能。碟机型号DHA-S690</w:t>
            </w:r>
          </w:p>
        </w:tc>
        <w:tc>
          <w:tcPr>
            <w:tcW w:w="875" w:type="dxa"/>
            <w:noWrap w:val="0"/>
            <w:vAlign w:val="center"/>
          </w:tcPr>
          <w:p w14:paraId="35C88622">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1套</w:t>
            </w:r>
          </w:p>
        </w:tc>
      </w:tr>
      <w:tr w14:paraId="0D51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75" w:hRule="atLeast"/>
        </w:trPr>
        <w:tc>
          <w:tcPr>
            <w:tcW w:w="8568" w:type="dxa"/>
            <w:gridSpan w:val="4"/>
            <w:noWrap w:val="0"/>
            <w:vAlign w:val="top"/>
          </w:tcPr>
          <w:p w14:paraId="34A03132">
            <w:pPr>
              <w:pStyle w:val="11"/>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宋体" w:hAnsi="宋体"/>
                <w:b w:val="0"/>
                <w:bCs/>
                <w:sz w:val="24"/>
                <w:szCs w:val="24"/>
                <w:vertAlign w:val="baseline"/>
                <w:lang w:val="en-US" w:eastAsia="zh-CN"/>
              </w:rPr>
            </w:pPr>
            <w:r>
              <w:rPr>
                <w:rFonts w:hint="eastAsia" w:ascii="宋体" w:hAnsi="宋体"/>
                <w:b w:val="0"/>
                <w:bCs/>
                <w:sz w:val="24"/>
                <w:szCs w:val="24"/>
                <w:vertAlign w:val="baseline"/>
                <w:lang w:val="en-US" w:eastAsia="zh-CN"/>
              </w:rPr>
              <w:t>备注：以上所列设备均为车辆固有配置，随车一并处置。其现状以实物为准。</w:t>
            </w:r>
          </w:p>
        </w:tc>
      </w:tr>
    </w:tbl>
    <w:p w14:paraId="0E747FF1">
      <w:pPr>
        <w:pStyle w:val="11"/>
        <w:numPr>
          <w:ilvl w:val="0"/>
          <w:numId w:val="0"/>
        </w:numPr>
        <w:jc w:val="both"/>
        <w:rPr>
          <w:rFonts w:hint="eastAsia" w:ascii="宋体" w:hAnsi="宋体"/>
          <w:b/>
          <w:sz w:val="28"/>
          <w:szCs w:val="28"/>
          <w:lang w:val="en-US" w:eastAsia="zh-CN"/>
        </w:rPr>
      </w:pPr>
    </w:p>
    <w:p w14:paraId="61C2BEEE">
      <w:pPr>
        <w:pStyle w:val="11"/>
        <w:numPr>
          <w:ilvl w:val="0"/>
          <w:numId w:val="0"/>
        </w:numPr>
        <w:jc w:val="both"/>
        <w:rPr>
          <w:rFonts w:hint="eastAsia" w:ascii="宋体" w:hAnsi="宋体"/>
          <w:b/>
          <w:sz w:val="28"/>
          <w:szCs w:val="28"/>
          <w:lang w:val="en-US" w:eastAsia="zh-CN"/>
        </w:rPr>
      </w:pPr>
    </w:p>
    <w:p w14:paraId="3246236C">
      <w:pPr>
        <w:pStyle w:val="11"/>
        <w:numPr>
          <w:ilvl w:val="0"/>
          <w:numId w:val="0"/>
        </w:numPr>
        <w:jc w:val="both"/>
        <w:rPr>
          <w:rFonts w:hint="eastAsia" w:ascii="宋体" w:hAnsi="宋体"/>
          <w:b/>
          <w:sz w:val="28"/>
          <w:szCs w:val="28"/>
          <w:lang w:val="en-US" w:eastAsia="zh-CN"/>
        </w:rPr>
      </w:pPr>
    </w:p>
    <w:p w14:paraId="7CC8992C">
      <w:pPr>
        <w:pStyle w:val="11"/>
        <w:numPr>
          <w:ilvl w:val="0"/>
          <w:numId w:val="0"/>
        </w:numPr>
        <w:jc w:val="both"/>
        <w:rPr>
          <w:rFonts w:hint="eastAsia" w:ascii="宋体" w:hAnsi="宋体"/>
          <w:b/>
          <w:sz w:val="28"/>
          <w:szCs w:val="28"/>
          <w:lang w:val="en-US" w:eastAsia="zh-CN"/>
        </w:rPr>
      </w:pPr>
    </w:p>
    <w:p w14:paraId="04789DED">
      <w:pPr>
        <w:pStyle w:val="11"/>
        <w:numPr>
          <w:ilvl w:val="0"/>
          <w:numId w:val="0"/>
        </w:numPr>
        <w:jc w:val="both"/>
        <w:rPr>
          <w:rFonts w:hint="eastAsia" w:ascii="宋体" w:hAnsi="宋体"/>
          <w:b/>
          <w:sz w:val="28"/>
          <w:szCs w:val="28"/>
          <w:lang w:val="en-US" w:eastAsia="zh-CN"/>
        </w:rPr>
      </w:pPr>
    </w:p>
    <w:p w14:paraId="76DF345C">
      <w:pPr>
        <w:pStyle w:val="11"/>
        <w:numPr>
          <w:ilvl w:val="0"/>
          <w:numId w:val="0"/>
        </w:numPr>
        <w:jc w:val="both"/>
        <w:rPr>
          <w:rFonts w:hint="eastAsia" w:ascii="宋体" w:hAnsi="宋体"/>
          <w:b/>
          <w:sz w:val="28"/>
          <w:szCs w:val="28"/>
          <w:lang w:val="en-US" w:eastAsia="zh-CN"/>
        </w:rPr>
      </w:pPr>
    </w:p>
    <w:p w14:paraId="6CDA00CD">
      <w:pPr>
        <w:pStyle w:val="11"/>
        <w:numPr>
          <w:ilvl w:val="0"/>
          <w:numId w:val="0"/>
        </w:numPr>
        <w:jc w:val="both"/>
        <w:rPr>
          <w:rFonts w:hint="eastAsia" w:ascii="宋体" w:hAnsi="宋体"/>
          <w:b/>
          <w:sz w:val="28"/>
          <w:szCs w:val="28"/>
          <w:lang w:val="en-US" w:eastAsia="zh-CN"/>
        </w:rPr>
      </w:pPr>
    </w:p>
    <w:p w14:paraId="626F75E9">
      <w:pPr>
        <w:pStyle w:val="11"/>
        <w:numPr>
          <w:ilvl w:val="0"/>
          <w:numId w:val="0"/>
        </w:numPr>
        <w:jc w:val="both"/>
        <w:rPr>
          <w:rFonts w:hint="eastAsia" w:ascii="宋体" w:hAnsi="宋体"/>
          <w:b/>
          <w:sz w:val="28"/>
          <w:szCs w:val="28"/>
          <w:lang w:val="en-US" w:eastAsia="zh-CN"/>
        </w:rPr>
      </w:pPr>
    </w:p>
    <w:p w14:paraId="1ADB6032">
      <w:pPr>
        <w:pStyle w:val="11"/>
        <w:numPr>
          <w:ilvl w:val="0"/>
          <w:numId w:val="0"/>
        </w:numPr>
        <w:jc w:val="both"/>
        <w:rPr>
          <w:rFonts w:hint="eastAsia" w:ascii="宋体" w:hAnsi="宋体"/>
          <w:b/>
          <w:sz w:val="28"/>
          <w:szCs w:val="28"/>
          <w:lang w:val="en-US" w:eastAsia="zh-CN"/>
        </w:rPr>
      </w:pPr>
    </w:p>
    <w:p w14:paraId="1DC32A3B">
      <w:pPr>
        <w:pStyle w:val="11"/>
        <w:widowControl w:val="0"/>
        <w:numPr>
          <w:ilvl w:val="0"/>
          <w:numId w:val="0"/>
        </w:numPr>
        <w:snapToGrid w:val="0"/>
        <w:spacing w:before="40" w:after="40" w:line="288" w:lineRule="auto"/>
        <w:ind w:left="482" w:leftChars="0"/>
        <w:jc w:val="center"/>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第三部分 报价须知</w:t>
      </w:r>
    </w:p>
    <w:tbl>
      <w:tblPr>
        <w:tblStyle w:val="12"/>
        <w:tblpPr w:leftFromText="180" w:rightFromText="180" w:vertAnchor="text" w:horzAnchor="page" w:tblpXSpec="center" w:tblpY="500"/>
        <w:tblOverlap w:val="never"/>
        <w:tblW w:w="918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566"/>
        <w:gridCol w:w="1909"/>
        <w:gridCol w:w="6706"/>
      </w:tblGrid>
      <w:tr w14:paraId="12B5DE2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566" w:type="dxa"/>
            <w:tcBorders>
              <w:top w:val="single" w:color="auto" w:sz="18" w:space="0"/>
            </w:tcBorders>
            <w:noWrap w:val="0"/>
            <w:vAlign w:val="center"/>
          </w:tcPr>
          <w:p w14:paraId="3CC87F6A">
            <w:pPr>
              <w:keepNext w:val="0"/>
              <w:keepLines w:val="0"/>
              <w:pageBreakBefore w:val="0"/>
              <w:widowControl w:val="0"/>
              <w:kinsoku/>
              <w:overflowPunct/>
              <w:bidi w:val="0"/>
              <w:spacing w:line="240" w:lineRule="auto"/>
              <w:jc w:val="center"/>
              <w:textAlignment w:val="auto"/>
              <w:rPr>
                <w:rFonts w:ascii="仿宋" w:hAnsi="仿宋" w:eastAsia="仿宋" w:cs="仿宋"/>
                <w:b/>
                <w:bCs/>
                <w:color w:val="000000"/>
                <w:sz w:val="22"/>
              </w:rPr>
            </w:pPr>
            <w:r>
              <w:rPr>
                <w:rFonts w:hint="eastAsia" w:ascii="仿宋" w:hAnsi="仿宋" w:eastAsia="仿宋" w:cs="仿宋"/>
                <w:b/>
                <w:bCs/>
                <w:color w:val="000000"/>
                <w:sz w:val="22"/>
              </w:rPr>
              <w:t>序号</w:t>
            </w:r>
          </w:p>
        </w:tc>
        <w:tc>
          <w:tcPr>
            <w:tcW w:w="1909" w:type="dxa"/>
            <w:tcBorders>
              <w:top w:val="single" w:color="auto" w:sz="18" w:space="0"/>
            </w:tcBorders>
            <w:noWrap w:val="0"/>
            <w:vAlign w:val="center"/>
          </w:tcPr>
          <w:p w14:paraId="1AF08933">
            <w:pPr>
              <w:keepNext w:val="0"/>
              <w:keepLines w:val="0"/>
              <w:pageBreakBefore w:val="0"/>
              <w:widowControl w:val="0"/>
              <w:kinsoku/>
              <w:overflowPunct/>
              <w:bidi w:val="0"/>
              <w:spacing w:line="240" w:lineRule="auto"/>
              <w:jc w:val="center"/>
              <w:textAlignment w:val="auto"/>
              <w:rPr>
                <w:rFonts w:ascii="仿宋" w:hAnsi="仿宋" w:eastAsia="仿宋" w:cs="仿宋"/>
                <w:b/>
                <w:bCs/>
                <w:color w:val="000000"/>
                <w:sz w:val="22"/>
              </w:rPr>
            </w:pPr>
            <w:r>
              <w:rPr>
                <w:rFonts w:hint="eastAsia" w:ascii="仿宋" w:hAnsi="仿宋" w:eastAsia="仿宋" w:cs="仿宋"/>
                <w:b/>
                <w:bCs/>
                <w:color w:val="000000"/>
                <w:sz w:val="22"/>
              </w:rPr>
              <w:t>应知事项</w:t>
            </w:r>
          </w:p>
        </w:tc>
        <w:tc>
          <w:tcPr>
            <w:tcW w:w="6706" w:type="dxa"/>
            <w:tcBorders>
              <w:top w:val="single" w:color="auto" w:sz="18" w:space="0"/>
            </w:tcBorders>
            <w:noWrap w:val="0"/>
            <w:vAlign w:val="center"/>
          </w:tcPr>
          <w:p w14:paraId="77412862">
            <w:pPr>
              <w:keepNext w:val="0"/>
              <w:keepLines w:val="0"/>
              <w:pageBreakBefore w:val="0"/>
              <w:widowControl w:val="0"/>
              <w:kinsoku/>
              <w:overflowPunct/>
              <w:bidi w:val="0"/>
              <w:spacing w:line="240" w:lineRule="auto"/>
              <w:jc w:val="center"/>
              <w:textAlignment w:val="auto"/>
              <w:rPr>
                <w:rFonts w:ascii="仿宋" w:hAnsi="仿宋" w:eastAsia="仿宋" w:cs="仿宋"/>
                <w:b/>
                <w:bCs/>
                <w:color w:val="000000"/>
                <w:sz w:val="22"/>
              </w:rPr>
            </w:pPr>
            <w:r>
              <w:rPr>
                <w:rFonts w:hint="eastAsia" w:ascii="仿宋" w:hAnsi="仿宋" w:eastAsia="仿宋" w:cs="仿宋"/>
                <w:b/>
                <w:bCs/>
                <w:color w:val="000000"/>
                <w:sz w:val="22"/>
              </w:rPr>
              <w:t>说明和要求</w:t>
            </w:r>
          </w:p>
        </w:tc>
      </w:tr>
      <w:tr w14:paraId="238CAFE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30" w:hRule="atLeast"/>
          <w:jc w:val="center"/>
        </w:trPr>
        <w:tc>
          <w:tcPr>
            <w:tcW w:w="566" w:type="dxa"/>
            <w:noWrap w:val="0"/>
            <w:vAlign w:val="center"/>
          </w:tcPr>
          <w:p w14:paraId="07DDB1AF">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09874D6D">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lang w:val="zh-CN"/>
              </w:rPr>
              <w:t>报价</w:t>
            </w:r>
          </w:p>
        </w:tc>
        <w:tc>
          <w:tcPr>
            <w:tcW w:w="6706" w:type="dxa"/>
            <w:noWrap w:val="0"/>
            <w:vAlign w:val="center"/>
          </w:tcPr>
          <w:p w14:paraId="36AF3413">
            <w:pPr>
              <w:keepNext w:val="0"/>
              <w:keepLines w:val="0"/>
              <w:pageBreakBefore w:val="0"/>
              <w:widowControl w:val="0"/>
              <w:kinsoku/>
              <w:overflowPunct/>
              <w:bidi w:val="0"/>
              <w:spacing w:line="240" w:lineRule="auto"/>
              <w:ind w:left="210" w:leftChars="100"/>
              <w:jc w:val="left"/>
              <w:textAlignment w:val="auto"/>
              <w:rPr>
                <w:rFonts w:hint="eastAsia" w:ascii="仿宋" w:hAnsi="仿宋" w:eastAsia="仿宋" w:cs="仿宋"/>
                <w:color w:val="000000"/>
                <w:sz w:val="22"/>
              </w:rPr>
            </w:pPr>
            <w:r>
              <w:rPr>
                <w:rFonts w:hint="eastAsia" w:ascii="仿宋" w:hAnsi="仿宋" w:eastAsia="仿宋" w:cs="仿宋"/>
                <w:color w:val="000000"/>
                <w:sz w:val="22"/>
              </w:rPr>
              <w:t>（1）本</w:t>
            </w:r>
            <w:r>
              <w:rPr>
                <w:rFonts w:hint="eastAsia" w:ascii="仿宋" w:hAnsi="仿宋" w:eastAsia="仿宋" w:cs="仿宋"/>
                <w:color w:val="000000"/>
                <w:sz w:val="22"/>
                <w:lang w:eastAsia="zh-CN"/>
              </w:rPr>
              <w:t>竞价</w:t>
            </w:r>
            <w:r>
              <w:rPr>
                <w:rFonts w:hint="eastAsia" w:ascii="仿宋" w:hAnsi="仿宋" w:eastAsia="仿宋" w:cs="仿宋"/>
                <w:color w:val="000000"/>
                <w:sz w:val="22"/>
              </w:rPr>
              <w:t>统一使用人民币报价；</w:t>
            </w:r>
          </w:p>
          <w:p w14:paraId="3B9331EB">
            <w:pPr>
              <w:keepNext w:val="0"/>
              <w:keepLines w:val="0"/>
              <w:pageBreakBefore w:val="0"/>
              <w:widowControl w:val="0"/>
              <w:kinsoku/>
              <w:overflowPunct/>
              <w:bidi w:val="0"/>
              <w:spacing w:line="240" w:lineRule="auto"/>
              <w:ind w:left="210" w:leftChars="100"/>
              <w:jc w:val="left"/>
              <w:textAlignment w:val="auto"/>
              <w:rPr>
                <w:rFonts w:hint="eastAsia" w:ascii="仿宋" w:hAnsi="仿宋" w:eastAsia="仿宋" w:cs="仿宋"/>
                <w:color w:val="000000"/>
                <w:sz w:val="22"/>
                <w:lang w:eastAsia="zh-CN"/>
              </w:rPr>
            </w:pPr>
            <w:r>
              <w:rPr>
                <w:rFonts w:hint="eastAsia" w:ascii="仿宋" w:hAnsi="仿宋" w:eastAsia="仿宋" w:cs="仿宋"/>
                <w:color w:val="000000"/>
                <w:sz w:val="22"/>
              </w:rPr>
              <w:t>（2）报价应是完成</w:t>
            </w:r>
            <w:r>
              <w:rPr>
                <w:rFonts w:hint="eastAsia" w:ascii="仿宋" w:hAnsi="仿宋" w:eastAsia="仿宋" w:cs="仿宋"/>
                <w:color w:val="000000"/>
                <w:sz w:val="22"/>
                <w:lang w:eastAsia="zh-CN"/>
              </w:rPr>
              <w:t>报价</w:t>
            </w:r>
            <w:r>
              <w:rPr>
                <w:rFonts w:hint="eastAsia" w:ascii="仿宋" w:hAnsi="仿宋" w:eastAsia="仿宋" w:cs="仿宋"/>
                <w:color w:val="000000"/>
                <w:sz w:val="22"/>
              </w:rPr>
              <w:t>全部工作内容的价格体现，是最终用户</w:t>
            </w:r>
            <w:r>
              <w:rPr>
                <w:rFonts w:hint="eastAsia" w:ascii="仿宋" w:hAnsi="仿宋" w:eastAsia="仿宋" w:cs="仿宋"/>
                <w:color w:val="000000"/>
                <w:sz w:val="22"/>
                <w:lang w:eastAsia="zh-CN"/>
              </w:rPr>
              <w:t>报废处置</w:t>
            </w:r>
            <w:r>
              <w:rPr>
                <w:rFonts w:hint="eastAsia" w:ascii="仿宋" w:hAnsi="仿宋" w:eastAsia="仿宋" w:cs="仿宋"/>
                <w:color w:val="000000"/>
                <w:sz w:val="22"/>
              </w:rPr>
              <w:t>后的总价，包含了</w:t>
            </w:r>
            <w:r>
              <w:rPr>
                <w:rFonts w:hint="eastAsia" w:ascii="仿宋" w:hAnsi="仿宋" w:eastAsia="仿宋" w:cs="仿宋"/>
                <w:color w:val="000000"/>
                <w:sz w:val="22"/>
                <w:lang w:eastAsia="zh-CN"/>
              </w:rPr>
              <w:t>竞买人</w:t>
            </w:r>
            <w:r>
              <w:rPr>
                <w:rFonts w:hint="eastAsia" w:ascii="仿宋" w:hAnsi="仿宋" w:eastAsia="仿宋" w:cs="仿宋"/>
                <w:color w:val="000000"/>
                <w:sz w:val="22"/>
              </w:rPr>
              <w:t>完成本项目所需的一切费用，即项目包干价</w:t>
            </w:r>
            <w:r>
              <w:rPr>
                <w:rFonts w:hint="eastAsia" w:ascii="仿宋" w:hAnsi="仿宋" w:eastAsia="仿宋" w:cs="仿宋"/>
                <w:color w:val="000000"/>
                <w:sz w:val="22"/>
                <w:lang w:eastAsia="zh-CN"/>
              </w:rPr>
              <w:t>；</w:t>
            </w:r>
          </w:p>
          <w:p w14:paraId="30E9C535">
            <w:pPr>
              <w:keepNext w:val="0"/>
              <w:keepLines w:val="0"/>
              <w:pageBreakBefore w:val="0"/>
              <w:widowControl w:val="0"/>
              <w:kinsoku/>
              <w:overflowPunct/>
              <w:bidi w:val="0"/>
              <w:spacing w:line="240" w:lineRule="auto"/>
              <w:ind w:left="210" w:leftChars="100"/>
              <w:jc w:val="left"/>
              <w:textAlignment w:val="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（3）以单次报价最高且该报价不低于竞价底价者为最终竞买人；</w:t>
            </w:r>
          </w:p>
          <w:p w14:paraId="0B92141B">
            <w:pPr>
              <w:keepNext w:val="0"/>
              <w:keepLines w:val="0"/>
              <w:pageBreakBefore w:val="0"/>
              <w:widowControl w:val="0"/>
              <w:kinsoku/>
              <w:overflowPunct/>
              <w:bidi w:val="0"/>
              <w:spacing w:line="240" w:lineRule="auto"/>
              <w:ind w:left="210" w:leftChars="100"/>
              <w:jc w:val="left"/>
              <w:textAlignment w:val="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（4）若两个及以上竞买人有效最高报价相同时，采用第二轮报价方式确定拟竞得人。</w:t>
            </w:r>
          </w:p>
          <w:p w14:paraId="4041107C">
            <w:pPr>
              <w:pStyle w:val="2"/>
              <w:ind w:left="0" w:leftChars="0" w:firstLine="220" w:firstLineChars="100"/>
              <w:jc w:val="left"/>
            </w:pPr>
            <w:r>
              <w:rPr>
                <w:rFonts w:hint="eastAsia" w:ascii="仿宋" w:hAnsi="仿宋" w:eastAsia="仿宋" w:cs="仿宋"/>
                <w:color w:val="000000"/>
                <w:sz w:val="22"/>
                <w:lang w:val="en-US" w:eastAsia="zh-CN"/>
              </w:rPr>
              <w:t>（5）若报名截止时间结束，仅收到1家竞买人报名的，将对该供应商的资格、报价进行复核。该竞买人资格复核符合要求，将自动成交竞买人候选人。</w:t>
            </w:r>
          </w:p>
        </w:tc>
      </w:tr>
      <w:tr w14:paraId="1E1A265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87" w:hRule="atLeast"/>
          <w:jc w:val="center"/>
        </w:trPr>
        <w:tc>
          <w:tcPr>
            <w:tcW w:w="566" w:type="dxa"/>
            <w:noWrap w:val="0"/>
            <w:vAlign w:val="center"/>
          </w:tcPr>
          <w:p w14:paraId="1BD13ED4">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4F6A9268">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rPr>
              <w:t>报价文件编制要求</w:t>
            </w:r>
          </w:p>
        </w:tc>
        <w:tc>
          <w:tcPr>
            <w:tcW w:w="6706" w:type="dxa"/>
            <w:noWrap w:val="0"/>
            <w:vAlign w:val="center"/>
          </w:tcPr>
          <w:p w14:paraId="2E595935">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b/>
                <w:bCs/>
                <w:color w:val="000000"/>
                <w:sz w:val="22"/>
              </w:rPr>
            </w:pPr>
            <w:r>
              <w:rPr>
                <w:rFonts w:hint="eastAsia" w:ascii="仿宋" w:hAnsi="仿宋" w:eastAsia="仿宋" w:cs="仿宋"/>
                <w:b/>
                <w:bCs/>
                <w:color w:val="000000"/>
                <w:sz w:val="22"/>
              </w:rPr>
              <w:t>（1）报价文件格式的格式</w:t>
            </w:r>
          </w:p>
          <w:p w14:paraId="60CE749D">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lang w:eastAsia="zh-CN"/>
              </w:rPr>
              <w:t>竞买人</w:t>
            </w:r>
            <w:r>
              <w:rPr>
                <w:rFonts w:hint="eastAsia" w:ascii="仿宋" w:hAnsi="仿宋" w:eastAsia="仿宋" w:cs="仿宋"/>
                <w:color w:val="000000"/>
                <w:sz w:val="22"/>
              </w:rPr>
              <w:t>应仔细阅读本报价文件，按报价文件第</w:t>
            </w:r>
            <w:r>
              <w:rPr>
                <w:rFonts w:hint="eastAsia" w:ascii="仿宋" w:hAnsi="仿宋" w:eastAsia="仿宋" w:cs="仿宋"/>
                <w:color w:val="000000"/>
                <w:sz w:val="22"/>
                <w:lang w:eastAsia="zh-CN"/>
              </w:rPr>
              <w:t>六部分</w:t>
            </w:r>
            <w:r>
              <w:rPr>
                <w:rFonts w:hint="eastAsia" w:ascii="仿宋" w:hAnsi="仿宋" w:eastAsia="仿宋" w:cs="仿宋"/>
                <w:color w:val="000000"/>
                <w:sz w:val="22"/>
              </w:rPr>
              <w:t>“报价文件格式”进行编制，</w:t>
            </w:r>
            <w:r>
              <w:rPr>
                <w:rFonts w:hint="eastAsia" w:ascii="仿宋" w:hAnsi="仿宋" w:eastAsia="仿宋" w:cs="仿宋"/>
                <w:color w:val="000000"/>
                <w:sz w:val="22"/>
                <w:lang w:eastAsia="zh-CN"/>
              </w:rPr>
              <w:t>竞买人</w:t>
            </w:r>
            <w:r>
              <w:rPr>
                <w:rFonts w:hint="eastAsia" w:ascii="仿宋" w:hAnsi="仿宋" w:eastAsia="仿宋" w:cs="仿宋"/>
                <w:color w:val="000000"/>
                <w:sz w:val="22"/>
              </w:rPr>
              <w:t>在编制报价文件时应使用该章所附格式；该章未规定格式的，由</w:t>
            </w:r>
            <w:r>
              <w:rPr>
                <w:rFonts w:hint="eastAsia" w:ascii="仿宋" w:hAnsi="仿宋" w:eastAsia="仿宋" w:cs="仿宋"/>
                <w:color w:val="000000"/>
                <w:sz w:val="22"/>
                <w:lang w:eastAsia="zh-CN"/>
              </w:rPr>
              <w:t>竞买人</w:t>
            </w:r>
            <w:r>
              <w:rPr>
                <w:rFonts w:hint="eastAsia" w:ascii="仿宋" w:hAnsi="仿宋" w:eastAsia="仿宋" w:cs="仿宋"/>
                <w:color w:val="000000"/>
                <w:sz w:val="22"/>
              </w:rPr>
              <w:t>根据实际情况自主编制，但不得影响</w:t>
            </w:r>
            <w:r>
              <w:rPr>
                <w:rFonts w:hint="eastAsia" w:ascii="仿宋" w:hAnsi="仿宋" w:eastAsia="仿宋" w:cs="仿宋"/>
                <w:b/>
                <w:bCs/>
                <w:color w:val="000000"/>
                <w:sz w:val="22"/>
              </w:rPr>
              <w:t>报价文件内容的完整性和有效性</w:t>
            </w:r>
            <w:r>
              <w:rPr>
                <w:rFonts w:hint="eastAsia" w:ascii="仿宋" w:hAnsi="仿宋" w:eastAsia="仿宋" w:cs="仿宋"/>
                <w:color w:val="000000"/>
                <w:sz w:val="22"/>
              </w:rPr>
              <w:t>；</w:t>
            </w:r>
            <w:r>
              <w:rPr>
                <w:rFonts w:hint="eastAsia" w:ascii="仿宋" w:hAnsi="仿宋" w:eastAsia="仿宋" w:cs="仿宋"/>
                <w:color w:val="000000"/>
                <w:sz w:val="22"/>
                <w:lang w:eastAsia="zh-CN"/>
              </w:rPr>
              <w:t>竞买人</w:t>
            </w:r>
            <w:r>
              <w:rPr>
                <w:rFonts w:hint="eastAsia" w:ascii="仿宋" w:hAnsi="仿宋" w:eastAsia="仿宋" w:cs="仿宋"/>
                <w:color w:val="000000"/>
                <w:sz w:val="22"/>
              </w:rPr>
              <w:t>应在“报价文件格式”前附文件索引表、目录；</w:t>
            </w:r>
          </w:p>
          <w:p w14:paraId="65893DC1">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b/>
                <w:bCs/>
                <w:color w:val="000000"/>
                <w:sz w:val="22"/>
              </w:rPr>
            </w:pPr>
            <w:r>
              <w:rPr>
                <w:rFonts w:hint="eastAsia" w:ascii="仿宋" w:hAnsi="仿宋" w:eastAsia="仿宋" w:cs="仿宋"/>
                <w:b/>
                <w:bCs/>
                <w:color w:val="000000"/>
                <w:sz w:val="22"/>
              </w:rPr>
              <w:t>（</w:t>
            </w:r>
            <w:r>
              <w:rPr>
                <w:rFonts w:hint="eastAsia" w:ascii="仿宋" w:hAnsi="仿宋" w:eastAsia="仿宋" w:cs="仿宋"/>
                <w:b/>
                <w:bCs/>
                <w:color w:val="000000"/>
                <w:sz w:val="22"/>
                <w:lang w:val="en-US" w:eastAsia="zh-CN"/>
              </w:rPr>
              <w:t>2</w:t>
            </w:r>
            <w:r>
              <w:rPr>
                <w:rFonts w:hint="eastAsia" w:ascii="仿宋" w:hAnsi="仿宋" w:eastAsia="仿宋" w:cs="仿宋"/>
                <w:b/>
                <w:bCs/>
                <w:color w:val="000000"/>
                <w:sz w:val="22"/>
              </w:rPr>
              <w:t>）</w:t>
            </w:r>
            <w:r>
              <w:rPr>
                <w:rFonts w:hint="eastAsia" w:ascii="仿宋" w:hAnsi="仿宋" w:eastAsia="仿宋" w:cs="仿宋"/>
                <w:b/>
                <w:bCs/>
                <w:color w:val="000000"/>
                <w:sz w:val="22"/>
                <w:lang w:eastAsia="zh-CN"/>
              </w:rPr>
              <w:t>报价文件</w:t>
            </w:r>
            <w:r>
              <w:rPr>
                <w:rFonts w:hint="eastAsia" w:ascii="仿宋" w:hAnsi="仿宋" w:eastAsia="仿宋" w:cs="仿宋"/>
                <w:b/>
                <w:bCs/>
                <w:color w:val="000000"/>
                <w:sz w:val="22"/>
              </w:rPr>
              <w:t>的签署、盖章</w:t>
            </w:r>
          </w:p>
          <w:p w14:paraId="4CFB23EA">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lang w:eastAsia="zh-CN"/>
              </w:rPr>
              <w:t>报价文件</w:t>
            </w:r>
            <w:r>
              <w:rPr>
                <w:rFonts w:hint="eastAsia" w:ascii="仿宋" w:hAnsi="仿宋" w:eastAsia="仿宋" w:cs="仿宋"/>
                <w:color w:val="000000"/>
                <w:sz w:val="22"/>
              </w:rPr>
              <w:t>应根据报价文件格式的要求签署、盖章；</w:t>
            </w:r>
          </w:p>
        </w:tc>
      </w:tr>
      <w:tr w14:paraId="1A80EA8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075" w:hRule="atLeast"/>
          <w:jc w:val="center"/>
        </w:trPr>
        <w:tc>
          <w:tcPr>
            <w:tcW w:w="566" w:type="dxa"/>
            <w:noWrap w:val="0"/>
            <w:vAlign w:val="center"/>
          </w:tcPr>
          <w:p w14:paraId="7059E8F2">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49C36EDB">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rPr>
              <w:t>评审要求</w:t>
            </w:r>
          </w:p>
        </w:tc>
        <w:tc>
          <w:tcPr>
            <w:tcW w:w="6706" w:type="dxa"/>
            <w:noWrap w:val="0"/>
            <w:vAlign w:val="center"/>
          </w:tcPr>
          <w:p w14:paraId="156B8B62">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rPr>
              <w:t>（1）</w:t>
            </w:r>
            <w:r>
              <w:rPr>
                <w:rFonts w:hint="eastAsia" w:ascii="仿宋" w:hAnsi="仿宋" w:eastAsia="仿宋" w:cs="仿宋"/>
                <w:color w:val="000000"/>
                <w:sz w:val="22"/>
                <w:lang w:eastAsia="zh-CN"/>
              </w:rPr>
              <w:t>处置单位</w:t>
            </w:r>
            <w:r>
              <w:rPr>
                <w:rFonts w:hint="eastAsia" w:ascii="仿宋" w:hAnsi="仿宋" w:eastAsia="仿宋" w:cs="仿宋"/>
                <w:color w:val="000000"/>
                <w:sz w:val="22"/>
              </w:rPr>
              <w:t>将根据实际情况，在评审现场确定是否与</w:t>
            </w:r>
            <w:r>
              <w:rPr>
                <w:rFonts w:hint="eastAsia" w:ascii="仿宋" w:hAnsi="仿宋" w:eastAsia="仿宋" w:cs="仿宋"/>
                <w:color w:val="000000"/>
                <w:sz w:val="22"/>
                <w:lang w:eastAsia="zh-CN"/>
              </w:rPr>
              <w:t>竞买人</w:t>
            </w:r>
            <w:r>
              <w:rPr>
                <w:rFonts w:hint="eastAsia" w:ascii="仿宋" w:hAnsi="仿宋" w:eastAsia="仿宋" w:cs="仿宋"/>
                <w:color w:val="000000"/>
                <w:sz w:val="22"/>
              </w:rPr>
              <w:t>进行谈判和磋商；</w:t>
            </w:r>
          </w:p>
          <w:p w14:paraId="60486484">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rPr>
              <w:t>（2）项目评审当天，</w:t>
            </w:r>
            <w:r>
              <w:rPr>
                <w:rFonts w:hint="eastAsia" w:ascii="仿宋" w:hAnsi="仿宋" w:eastAsia="仿宋" w:cs="仿宋"/>
                <w:color w:val="000000"/>
                <w:sz w:val="22"/>
                <w:lang w:eastAsia="zh-CN"/>
              </w:rPr>
              <w:t>竞买人</w:t>
            </w:r>
            <w:r>
              <w:rPr>
                <w:rFonts w:hint="eastAsia" w:ascii="仿宋" w:hAnsi="仿宋" w:eastAsia="仿宋" w:cs="仿宋"/>
                <w:color w:val="000000"/>
                <w:sz w:val="22"/>
              </w:rPr>
              <w:t>应保证</w:t>
            </w:r>
            <w:r>
              <w:rPr>
                <w:rFonts w:hint="eastAsia" w:ascii="仿宋" w:hAnsi="仿宋" w:eastAsia="仿宋" w:cs="仿宋"/>
                <w:color w:val="000000"/>
                <w:sz w:val="22"/>
                <w:lang w:eastAsia="zh-CN"/>
              </w:rPr>
              <w:t>报价</w:t>
            </w:r>
            <w:r>
              <w:rPr>
                <w:rFonts w:hint="eastAsia" w:ascii="仿宋" w:hAnsi="仿宋" w:eastAsia="仿宋" w:cs="仿宋"/>
                <w:color w:val="000000"/>
                <w:sz w:val="22"/>
              </w:rPr>
              <w:t>文件中所写明的法定代表人或委托代理人的联系方式的畅通，并确保其具备与</w:t>
            </w:r>
            <w:r>
              <w:rPr>
                <w:rFonts w:hint="eastAsia" w:ascii="仿宋" w:hAnsi="仿宋" w:eastAsia="仿宋" w:cs="仿宋"/>
                <w:color w:val="000000"/>
                <w:sz w:val="22"/>
                <w:lang w:eastAsia="zh-CN"/>
              </w:rPr>
              <w:t>处置单位</w:t>
            </w:r>
            <w:r>
              <w:rPr>
                <w:rFonts w:hint="eastAsia" w:ascii="仿宋" w:hAnsi="仿宋" w:eastAsia="仿宋" w:cs="仿宋"/>
                <w:color w:val="000000"/>
                <w:sz w:val="22"/>
              </w:rPr>
              <w:t>就本项目进行沟通、磋商；</w:t>
            </w:r>
          </w:p>
          <w:p w14:paraId="206F78A0">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rPr>
              <w:t>（3）</w:t>
            </w:r>
            <w:r>
              <w:rPr>
                <w:rFonts w:hint="eastAsia" w:ascii="仿宋" w:hAnsi="仿宋" w:eastAsia="仿宋" w:cs="仿宋"/>
                <w:color w:val="000000"/>
                <w:sz w:val="22"/>
                <w:lang w:eastAsia="zh-CN"/>
              </w:rPr>
              <w:t>竞价</w:t>
            </w:r>
            <w:r>
              <w:rPr>
                <w:rFonts w:hint="eastAsia" w:ascii="仿宋" w:hAnsi="仿宋" w:eastAsia="仿宋" w:cs="仿宋"/>
                <w:color w:val="000000"/>
                <w:sz w:val="22"/>
              </w:rPr>
              <w:t>当天，</w:t>
            </w:r>
            <w:r>
              <w:rPr>
                <w:rFonts w:hint="eastAsia" w:ascii="仿宋" w:hAnsi="仿宋" w:eastAsia="仿宋" w:cs="仿宋"/>
                <w:color w:val="000000"/>
                <w:sz w:val="22"/>
                <w:lang w:eastAsia="zh-CN"/>
              </w:rPr>
              <w:t>竞买人</w:t>
            </w:r>
            <w:r>
              <w:rPr>
                <w:rFonts w:hint="eastAsia" w:ascii="仿宋" w:hAnsi="仿宋" w:eastAsia="仿宋" w:cs="仿宋"/>
                <w:color w:val="000000"/>
                <w:sz w:val="22"/>
              </w:rPr>
              <w:t>应保证</w:t>
            </w:r>
            <w:r>
              <w:rPr>
                <w:rFonts w:hint="eastAsia" w:ascii="仿宋" w:hAnsi="仿宋" w:eastAsia="仿宋" w:cs="仿宋"/>
                <w:color w:val="000000"/>
                <w:sz w:val="22"/>
                <w:lang w:eastAsia="zh-CN"/>
              </w:rPr>
              <w:t>报价文件</w:t>
            </w:r>
            <w:r>
              <w:rPr>
                <w:rFonts w:hint="eastAsia" w:ascii="仿宋" w:hAnsi="仿宋" w:eastAsia="仿宋" w:cs="仿宋"/>
                <w:color w:val="000000"/>
                <w:sz w:val="22"/>
              </w:rPr>
              <w:t>中所写明的法定代表人或委托代理人的联系方式（手机或邮箱）的畅通，并确保其具备与</w:t>
            </w:r>
            <w:r>
              <w:rPr>
                <w:rFonts w:hint="eastAsia" w:ascii="仿宋" w:hAnsi="仿宋" w:eastAsia="仿宋" w:cs="仿宋"/>
                <w:color w:val="000000"/>
                <w:sz w:val="22"/>
                <w:lang w:eastAsia="zh-CN"/>
              </w:rPr>
              <w:t>处置单位</w:t>
            </w:r>
            <w:r>
              <w:rPr>
                <w:rFonts w:hint="eastAsia" w:ascii="仿宋" w:hAnsi="仿宋" w:eastAsia="仿宋" w:cs="仿宋"/>
                <w:color w:val="000000"/>
                <w:sz w:val="22"/>
              </w:rPr>
              <w:t>就本项目进行谈判、磋商及在我单位使用的电子化招采平台上进行操作等条件（在接到通知后的在评审委员会规定时间内未回复做无效处理）</w:t>
            </w:r>
          </w:p>
        </w:tc>
      </w:tr>
      <w:tr w14:paraId="559570A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8" w:hRule="atLeast"/>
          <w:jc w:val="center"/>
        </w:trPr>
        <w:tc>
          <w:tcPr>
            <w:tcW w:w="566" w:type="dxa"/>
            <w:noWrap w:val="0"/>
            <w:vAlign w:val="center"/>
          </w:tcPr>
          <w:p w14:paraId="38D7A427">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34EFA8CE">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rPr>
              <w:t>服务质量要求</w:t>
            </w:r>
          </w:p>
        </w:tc>
        <w:tc>
          <w:tcPr>
            <w:tcW w:w="6706" w:type="dxa"/>
            <w:noWrap w:val="0"/>
            <w:vAlign w:val="center"/>
          </w:tcPr>
          <w:p w14:paraId="32C2E8EA">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highlight w:val="none"/>
              </w:rPr>
            </w:pPr>
            <w:r>
              <w:rPr>
                <w:rFonts w:hint="eastAsia" w:ascii="仿宋" w:hAnsi="仿宋" w:eastAsia="仿宋" w:cs="仿宋"/>
                <w:color w:val="000000"/>
                <w:sz w:val="22"/>
                <w:lang w:val="zh-TW"/>
              </w:rPr>
              <w:t>（</w:t>
            </w:r>
            <w:r>
              <w:rPr>
                <w:rFonts w:hint="eastAsia" w:ascii="仿宋" w:hAnsi="仿宋" w:eastAsia="仿宋" w:cs="仿宋"/>
                <w:color w:val="000000"/>
                <w:sz w:val="22"/>
                <w:highlight w:val="none"/>
              </w:rPr>
              <w:t>1</w:t>
            </w:r>
            <w:r>
              <w:rPr>
                <w:rFonts w:hint="eastAsia" w:ascii="仿宋" w:hAnsi="仿宋" w:eastAsia="仿宋" w:cs="仿宋"/>
                <w:color w:val="000000"/>
                <w:sz w:val="22"/>
                <w:highlight w:val="none"/>
                <w:lang w:val="zh-TW"/>
              </w:rPr>
              <w:t>）</w:t>
            </w:r>
            <w:r>
              <w:rPr>
                <w:rFonts w:hint="eastAsia" w:ascii="仿宋" w:hAnsi="仿宋" w:eastAsia="仿宋" w:cs="仿宋"/>
                <w:color w:val="000000"/>
                <w:sz w:val="22"/>
                <w:highlight w:val="none"/>
                <w:lang w:val="zh-TW" w:eastAsia="zh-TW"/>
              </w:rPr>
              <w:t>符合本</w:t>
            </w:r>
            <w:r>
              <w:rPr>
                <w:rFonts w:hint="eastAsia" w:ascii="仿宋" w:hAnsi="仿宋" w:eastAsia="仿宋" w:cs="仿宋"/>
                <w:color w:val="000000"/>
                <w:sz w:val="22"/>
                <w:highlight w:val="none"/>
                <w:lang w:eastAsia="zh-CN"/>
              </w:rPr>
              <w:t>竞价文件</w:t>
            </w:r>
            <w:r>
              <w:rPr>
                <w:rFonts w:hint="eastAsia" w:ascii="仿宋" w:hAnsi="仿宋" w:eastAsia="仿宋" w:cs="仿宋"/>
                <w:color w:val="000000"/>
                <w:sz w:val="22"/>
                <w:highlight w:val="none"/>
                <w:lang w:val="zh-TW" w:eastAsia="zh-TW"/>
              </w:rPr>
              <w:t>及</w:t>
            </w:r>
            <w:r>
              <w:rPr>
                <w:rFonts w:hint="eastAsia" w:ascii="仿宋" w:hAnsi="仿宋" w:eastAsia="仿宋" w:cs="仿宋"/>
                <w:color w:val="000000"/>
                <w:sz w:val="22"/>
                <w:highlight w:val="none"/>
                <w:lang w:val="zh-TW" w:eastAsia="zh-CN"/>
              </w:rPr>
              <w:t>处置单位</w:t>
            </w:r>
            <w:r>
              <w:rPr>
                <w:rFonts w:hint="eastAsia" w:ascii="仿宋" w:hAnsi="仿宋" w:eastAsia="仿宋" w:cs="仿宋"/>
                <w:color w:val="000000"/>
                <w:sz w:val="22"/>
                <w:highlight w:val="none"/>
                <w:lang w:val="zh-TW" w:eastAsia="zh-TW"/>
              </w:rPr>
              <w:t>承诺的质量、技术和其他要求</w:t>
            </w:r>
            <w:r>
              <w:rPr>
                <w:rFonts w:hint="eastAsia" w:ascii="仿宋" w:hAnsi="仿宋" w:eastAsia="仿宋" w:cs="仿宋"/>
                <w:color w:val="000000"/>
                <w:sz w:val="22"/>
                <w:highlight w:val="none"/>
                <w:lang w:val="zh-TW"/>
              </w:rPr>
              <w:t>；</w:t>
            </w:r>
          </w:p>
          <w:p w14:paraId="4C9FEB5F">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highlight w:val="none"/>
                <w:lang w:val="zh-TW"/>
              </w:rPr>
              <w:t>（</w:t>
            </w:r>
            <w:r>
              <w:rPr>
                <w:rFonts w:hint="eastAsia" w:ascii="仿宋" w:hAnsi="仿宋" w:eastAsia="仿宋" w:cs="仿宋"/>
                <w:color w:val="000000"/>
                <w:sz w:val="22"/>
                <w:highlight w:val="none"/>
              </w:rPr>
              <w:t>2</w:t>
            </w:r>
            <w:r>
              <w:rPr>
                <w:rFonts w:hint="eastAsia" w:ascii="仿宋" w:hAnsi="仿宋" w:eastAsia="仿宋" w:cs="仿宋"/>
                <w:color w:val="000000"/>
                <w:sz w:val="22"/>
                <w:highlight w:val="none"/>
                <w:lang w:val="zh-TW"/>
              </w:rPr>
              <w:t>）</w:t>
            </w:r>
            <w:r>
              <w:rPr>
                <w:rFonts w:hint="eastAsia" w:ascii="仿宋" w:hAnsi="仿宋" w:eastAsia="仿宋" w:cs="仿宋"/>
                <w:color w:val="000000"/>
                <w:sz w:val="22"/>
                <w:highlight w:val="none"/>
                <w:lang w:val="zh-TW" w:eastAsia="zh-TW"/>
              </w:rPr>
              <w:t>国家或行业主管部门对</w:t>
            </w:r>
            <w:r>
              <w:rPr>
                <w:rFonts w:hint="eastAsia" w:ascii="仿宋" w:hAnsi="仿宋" w:eastAsia="仿宋" w:cs="仿宋"/>
                <w:color w:val="000000"/>
                <w:sz w:val="22"/>
                <w:highlight w:val="none"/>
                <w:lang w:eastAsia="zh-CN"/>
              </w:rPr>
              <w:t>竞买人</w:t>
            </w:r>
            <w:r>
              <w:rPr>
                <w:rFonts w:hint="eastAsia" w:ascii="仿宋" w:hAnsi="仿宋" w:eastAsia="仿宋" w:cs="仿宋"/>
                <w:color w:val="000000"/>
                <w:sz w:val="22"/>
                <w:highlight w:val="none"/>
                <w:lang w:val="zh-TW" w:eastAsia="zh-TW"/>
              </w:rPr>
              <w:t>和</w:t>
            </w:r>
            <w:r>
              <w:rPr>
                <w:rFonts w:hint="eastAsia" w:ascii="仿宋" w:hAnsi="仿宋" w:eastAsia="仿宋" w:cs="仿宋"/>
                <w:color w:val="000000"/>
                <w:sz w:val="22"/>
                <w:highlight w:val="none"/>
              </w:rPr>
              <w:t>服务</w:t>
            </w:r>
            <w:r>
              <w:rPr>
                <w:rFonts w:hint="eastAsia" w:ascii="仿宋" w:hAnsi="仿宋" w:eastAsia="仿宋" w:cs="仿宋"/>
                <w:color w:val="000000"/>
                <w:sz w:val="22"/>
                <w:highlight w:val="none"/>
                <w:lang w:val="zh-TW" w:eastAsia="zh-TW"/>
              </w:rPr>
              <w:t>的技术标准和资格资质条件等有强制性规定的，应当符合其要求</w:t>
            </w:r>
          </w:p>
        </w:tc>
      </w:tr>
      <w:tr w14:paraId="4E05A1E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45" w:hRule="atLeast"/>
          <w:jc w:val="center"/>
        </w:trPr>
        <w:tc>
          <w:tcPr>
            <w:tcW w:w="566" w:type="dxa"/>
            <w:noWrap w:val="0"/>
            <w:vAlign w:val="center"/>
          </w:tcPr>
          <w:p w14:paraId="26A667DD">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256AA5C8">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rPr>
              <w:t>知识产权要求</w:t>
            </w:r>
          </w:p>
        </w:tc>
        <w:tc>
          <w:tcPr>
            <w:tcW w:w="6706" w:type="dxa"/>
            <w:noWrap w:val="0"/>
            <w:vAlign w:val="center"/>
          </w:tcPr>
          <w:p w14:paraId="2DAB8458">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1</w:t>
            </w:r>
            <w:r>
              <w:rPr>
                <w:rFonts w:hint="eastAsia" w:ascii="仿宋" w:hAnsi="仿宋" w:eastAsia="仿宋" w:cs="仿宋"/>
                <w:color w:val="000000"/>
                <w:sz w:val="22"/>
                <w:lang w:val="zh-TW"/>
              </w:rPr>
              <w:t>）</w:t>
            </w:r>
            <w:r>
              <w:rPr>
                <w:rFonts w:hint="eastAsia" w:ascii="仿宋" w:hAnsi="仿宋" w:eastAsia="仿宋" w:cs="仿宋"/>
                <w:color w:val="000000"/>
                <w:sz w:val="22"/>
                <w:lang w:eastAsia="zh-CN"/>
              </w:rPr>
              <w:t>竞买人</w:t>
            </w:r>
            <w:r>
              <w:rPr>
                <w:rFonts w:hint="eastAsia" w:ascii="仿宋" w:hAnsi="仿宋" w:eastAsia="仿宋" w:cs="仿宋"/>
                <w:color w:val="000000"/>
                <w:sz w:val="22"/>
                <w:lang w:val="zh-TW"/>
              </w:rPr>
              <w:t>应保证在本项目中使用的任何技术、产品和服务（包括部分使用），不会产生因第三方提出侵犯其专利权、商标权或其它知识产权而引起的法律和经济纠纷，如因专利权、商标权或其它知识产权而引起法律和经济纠纷，由</w:t>
            </w:r>
            <w:r>
              <w:rPr>
                <w:rFonts w:hint="eastAsia" w:ascii="仿宋" w:hAnsi="仿宋" w:eastAsia="仿宋" w:cs="仿宋"/>
                <w:color w:val="000000"/>
                <w:sz w:val="22"/>
                <w:lang w:eastAsia="zh-CN"/>
              </w:rPr>
              <w:t>竞买人</w:t>
            </w:r>
            <w:r>
              <w:rPr>
                <w:rFonts w:hint="eastAsia" w:ascii="仿宋" w:hAnsi="仿宋" w:eastAsia="仿宋" w:cs="仿宋"/>
                <w:color w:val="000000"/>
                <w:sz w:val="22"/>
                <w:lang w:val="zh-TW"/>
              </w:rPr>
              <w:t>承担所有相关责任。</w:t>
            </w:r>
            <w:r>
              <w:rPr>
                <w:rFonts w:hint="eastAsia" w:ascii="仿宋" w:hAnsi="仿宋" w:eastAsia="仿宋" w:cs="仿宋"/>
                <w:color w:val="000000"/>
                <w:sz w:val="22"/>
                <w:lang w:val="zh-TW" w:eastAsia="zh-CN"/>
              </w:rPr>
              <w:t>处置单位</w:t>
            </w:r>
            <w:r>
              <w:rPr>
                <w:rFonts w:hint="eastAsia" w:ascii="仿宋" w:hAnsi="仿宋" w:eastAsia="仿宋" w:cs="仿宋"/>
                <w:color w:val="000000"/>
                <w:sz w:val="22"/>
                <w:lang w:val="zh-TW"/>
              </w:rPr>
              <w:t>享有本项目实施过程中产生的知识成果及知识产权；</w:t>
            </w:r>
          </w:p>
          <w:p w14:paraId="319FE180">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2</w:t>
            </w:r>
            <w:r>
              <w:rPr>
                <w:rFonts w:hint="eastAsia" w:ascii="仿宋" w:hAnsi="仿宋" w:eastAsia="仿宋" w:cs="仿宋"/>
                <w:color w:val="000000"/>
                <w:sz w:val="22"/>
                <w:lang w:val="zh-TW"/>
              </w:rPr>
              <w:t>）</w:t>
            </w:r>
            <w:r>
              <w:rPr>
                <w:rFonts w:hint="eastAsia" w:ascii="仿宋" w:hAnsi="仿宋" w:eastAsia="仿宋" w:cs="仿宋"/>
                <w:color w:val="000000"/>
                <w:sz w:val="22"/>
                <w:lang w:val="zh-TW" w:eastAsia="zh-CN"/>
              </w:rPr>
              <w:t>竞买人</w:t>
            </w:r>
            <w:r>
              <w:rPr>
                <w:rFonts w:hint="eastAsia" w:ascii="仿宋" w:hAnsi="仿宋" w:eastAsia="仿宋" w:cs="仿宋"/>
                <w:color w:val="000000"/>
                <w:sz w:val="22"/>
                <w:lang w:val="zh-TW"/>
              </w:rPr>
              <w:t>将在</w:t>
            </w:r>
            <w:r>
              <w:rPr>
                <w:rFonts w:hint="eastAsia" w:ascii="仿宋" w:hAnsi="仿宋" w:eastAsia="仿宋" w:cs="仿宋"/>
                <w:color w:val="000000"/>
                <w:sz w:val="22"/>
                <w:lang w:val="zh-TW" w:eastAsia="zh-CN"/>
              </w:rPr>
              <w:t>报价</w:t>
            </w:r>
            <w:r>
              <w:rPr>
                <w:rFonts w:hint="eastAsia" w:ascii="仿宋" w:hAnsi="仿宋" w:eastAsia="仿宋" w:cs="仿宋"/>
                <w:color w:val="000000"/>
                <w:sz w:val="22"/>
                <w:lang w:val="zh-TW"/>
              </w:rPr>
              <w:t>项目实施过程中采用自有或者第三方知识成果的，使用该知识成果后，</w:t>
            </w:r>
            <w:r>
              <w:rPr>
                <w:rFonts w:hint="eastAsia" w:ascii="仿宋" w:hAnsi="仿宋" w:eastAsia="仿宋" w:cs="仿宋"/>
                <w:color w:val="000000"/>
                <w:sz w:val="22"/>
                <w:lang w:val="zh-TW" w:eastAsia="zh-CN"/>
              </w:rPr>
              <w:t>竞买人</w:t>
            </w:r>
            <w:r>
              <w:rPr>
                <w:rFonts w:hint="eastAsia" w:ascii="仿宋" w:hAnsi="仿宋" w:eastAsia="仿宋" w:cs="仿宋"/>
                <w:color w:val="000000"/>
                <w:sz w:val="22"/>
                <w:lang w:val="zh-TW"/>
              </w:rPr>
              <w:t>需提供开发接口和开发手册等技术资料，并承诺提供无限期支持，</w:t>
            </w:r>
            <w:r>
              <w:rPr>
                <w:rFonts w:hint="eastAsia" w:ascii="仿宋" w:hAnsi="仿宋" w:eastAsia="仿宋" w:cs="仿宋"/>
                <w:color w:val="000000"/>
                <w:sz w:val="22"/>
                <w:lang w:val="zh-TW" w:eastAsia="zh-CN"/>
              </w:rPr>
              <w:t>处置单位</w:t>
            </w:r>
            <w:r>
              <w:rPr>
                <w:rFonts w:hint="eastAsia" w:ascii="仿宋" w:hAnsi="仿宋" w:eastAsia="仿宋" w:cs="仿宋"/>
                <w:color w:val="000000"/>
                <w:sz w:val="22"/>
                <w:lang w:val="zh-TW"/>
              </w:rPr>
              <w:t>享有使用权（含</w:t>
            </w:r>
            <w:r>
              <w:rPr>
                <w:rFonts w:hint="eastAsia" w:ascii="仿宋" w:hAnsi="仿宋" w:eastAsia="仿宋" w:cs="仿宋"/>
                <w:color w:val="000000"/>
                <w:sz w:val="22"/>
                <w:lang w:val="zh-TW" w:eastAsia="zh-CN"/>
              </w:rPr>
              <w:t>处置单位</w:t>
            </w:r>
            <w:r>
              <w:rPr>
                <w:rFonts w:hint="eastAsia" w:ascii="仿宋" w:hAnsi="仿宋" w:eastAsia="仿宋" w:cs="仿宋"/>
                <w:color w:val="000000"/>
                <w:sz w:val="22"/>
                <w:lang w:val="zh-TW"/>
              </w:rPr>
              <w:t>委托第三方在该项目后续开发的使用权）；</w:t>
            </w:r>
          </w:p>
          <w:p w14:paraId="7B893668">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lang w:val="zh-TW"/>
              </w:rPr>
            </w:pPr>
            <w:r>
              <w:rPr>
                <w:rFonts w:hint="eastAsia" w:ascii="仿宋" w:hAnsi="仿宋" w:eastAsia="仿宋" w:cs="仿宋"/>
                <w:color w:val="000000"/>
                <w:sz w:val="22"/>
                <w:lang w:val="zh-TW"/>
              </w:rPr>
              <w:t>（</w:t>
            </w:r>
            <w:r>
              <w:rPr>
                <w:rFonts w:hint="eastAsia" w:ascii="仿宋" w:hAnsi="仿宋" w:eastAsia="仿宋" w:cs="仿宋"/>
                <w:color w:val="000000"/>
                <w:sz w:val="22"/>
              </w:rPr>
              <w:t>3</w:t>
            </w:r>
            <w:r>
              <w:rPr>
                <w:rFonts w:hint="eastAsia" w:ascii="仿宋" w:hAnsi="仿宋" w:eastAsia="仿宋" w:cs="仿宋"/>
                <w:color w:val="000000"/>
                <w:sz w:val="22"/>
                <w:lang w:val="zh-TW"/>
              </w:rPr>
              <w:t>）如采用</w:t>
            </w:r>
            <w:r>
              <w:rPr>
                <w:rFonts w:hint="eastAsia" w:ascii="仿宋" w:hAnsi="仿宋" w:eastAsia="仿宋" w:cs="仿宋"/>
                <w:color w:val="000000"/>
                <w:sz w:val="22"/>
                <w:lang w:val="zh-TW" w:eastAsia="zh-CN"/>
              </w:rPr>
              <w:t>竞买人</w:t>
            </w:r>
            <w:r>
              <w:rPr>
                <w:rFonts w:hint="eastAsia" w:ascii="仿宋" w:hAnsi="仿宋" w:eastAsia="仿宋" w:cs="仿宋"/>
                <w:color w:val="000000"/>
                <w:sz w:val="22"/>
                <w:lang w:val="zh-TW"/>
              </w:rPr>
              <w:t>所不拥有的知识产权，则在报价中必须包括合法获取该知识产权的相关费用</w:t>
            </w:r>
          </w:p>
        </w:tc>
      </w:tr>
      <w:tr w14:paraId="2CD37E4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566" w:type="dxa"/>
            <w:noWrap w:val="0"/>
            <w:vAlign w:val="center"/>
          </w:tcPr>
          <w:p w14:paraId="2748451A">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1DDC0DC7">
            <w:pPr>
              <w:keepNext w:val="0"/>
              <w:keepLines w:val="0"/>
              <w:pageBreakBefore w:val="0"/>
              <w:widowControl w:val="0"/>
              <w:kinsoku/>
              <w:overflowPunct/>
              <w:bidi w:val="0"/>
              <w:spacing w:line="240" w:lineRule="auto"/>
              <w:jc w:val="center"/>
              <w:textAlignment w:val="auto"/>
              <w:rPr>
                <w:rFonts w:ascii="Times New Roman" w:hAnsi="Times New Roman" w:eastAsia="仿宋" w:cs="Times New Roman"/>
                <w:kern w:val="0"/>
                <w:sz w:val="22"/>
              </w:rPr>
            </w:pPr>
            <w:r>
              <w:rPr>
                <w:rFonts w:hint="eastAsia" w:ascii="Times New Roman" w:hAnsi="Times New Roman" w:eastAsia="仿宋" w:cs="Times New Roman"/>
                <w:kern w:val="0"/>
                <w:sz w:val="22"/>
                <w:lang w:eastAsia="zh-CN"/>
              </w:rPr>
              <w:t>竞买人</w:t>
            </w:r>
            <w:r>
              <w:rPr>
                <w:rFonts w:hint="eastAsia" w:ascii="Times New Roman" w:hAnsi="Times New Roman" w:eastAsia="仿宋" w:cs="Times New Roman"/>
                <w:kern w:val="0"/>
                <w:sz w:val="22"/>
              </w:rPr>
              <w:t>纪律要求</w:t>
            </w:r>
          </w:p>
        </w:tc>
        <w:tc>
          <w:tcPr>
            <w:tcW w:w="6706" w:type="dxa"/>
            <w:noWrap w:val="0"/>
            <w:vAlign w:val="center"/>
          </w:tcPr>
          <w:p w14:paraId="50A4BFF4">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rPr>
              <w:t>（1）</w:t>
            </w:r>
            <w:r>
              <w:rPr>
                <w:rFonts w:hint="eastAsia" w:ascii="仿宋" w:hAnsi="仿宋" w:eastAsia="仿宋" w:cs="仿宋"/>
                <w:color w:val="000000"/>
                <w:sz w:val="22"/>
                <w:lang w:eastAsia="zh-CN"/>
              </w:rPr>
              <w:t>竞买人</w:t>
            </w:r>
            <w:r>
              <w:rPr>
                <w:rFonts w:hint="eastAsia" w:ascii="仿宋" w:hAnsi="仿宋" w:eastAsia="仿宋" w:cs="仿宋"/>
                <w:color w:val="000000"/>
                <w:sz w:val="22"/>
              </w:rPr>
              <w:t>在</w:t>
            </w:r>
            <w:r>
              <w:rPr>
                <w:rFonts w:hint="eastAsia" w:ascii="仿宋" w:hAnsi="仿宋" w:eastAsia="仿宋" w:cs="仿宋"/>
                <w:color w:val="000000"/>
                <w:sz w:val="22"/>
                <w:lang w:eastAsia="zh-CN"/>
              </w:rPr>
              <w:t>竞价</w:t>
            </w:r>
            <w:r>
              <w:rPr>
                <w:rFonts w:hint="eastAsia" w:ascii="仿宋" w:hAnsi="仿宋" w:eastAsia="仿宋" w:cs="仿宋"/>
                <w:color w:val="000000"/>
                <w:sz w:val="22"/>
              </w:rPr>
              <w:t>活动中，不得有任何违法乱纪的行为；</w:t>
            </w:r>
          </w:p>
          <w:p w14:paraId="208F4C41">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rPr>
              <w:t>（2）若</w:t>
            </w:r>
            <w:r>
              <w:rPr>
                <w:rFonts w:hint="eastAsia" w:ascii="仿宋" w:hAnsi="仿宋" w:eastAsia="仿宋" w:cs="仿宋"/>
                <w:color w:val="000000"/>
                <w:sz w:val="22"/>
                <w:lang w:eastAsia="zh-CN"/>
              </w:rPr>
              <w:t>报价</w:t>
            </w:r>
            <w:r>
              <w:rPr>
                <w:rFonts w:hint="eastAsia" w:ascii="仿宋" w:hAnsi="仿宋" w:eastAsia="仿宋" w:cs="仿宋"/>
                <w:color w:val="000000"/>
                <w:sz w:val="22"/>
              </w:rPr>
              <w:t>申请文件存在虚假响应在评审阶段，评审小组应将该</w:t>
            </w:r>
            <w:r>
              <w:rPr>
                <w:rFonts w:hint="eastAsia" w:ascii="仿宋" w:hAnsi="仿宋" w:eastAsia="仿宋" w:cs="仿宋"/>
                <w:color w:val="000000"/>
                <w:sz w:val="22"/>
                <w:lang w:eastAsia="zh-CN"/>
              </w:rPr>
              <w:t>报价</w:t>
            </w:r>
            <w:r>
              <w:rPr>
                <w:rFonts w:hint="eastAsia" w:ascii="仿宋" w:hAnsi="仿宋" w:eastAsia="仿宋" w:cs="仿宋"/>
                <w:color w:val="000000"/>
                <w:sz w:val="22"/>
              </w:rPr>
              <w:t>申请文件作无效处理，若是中选后发现的，</w:t>
            </w:r>
            <w:r>
              <w:rPr>
                <w:rFonts w:hint="eastAsia" w:ascii="仿宋" w:hAnsi="仿宋" w:eastAsia="仿宋" w:cs="仿宋"/>
                <w:color w:val="000000"/>
                <w:sz w:val="22"/>
                <w:lang w:eastAsia="zh-CN"/>
              </w:rPr>
              <w:t>处置单位</w:t>
            </w:r>
            <w:r>
              <w:rPr>
                <w:rFonts w:hint="eastAsia" w:ascii="仿宋" w:hAnsi="仿宋" w:eastAsia="仿宋" w:cs="仿宋"/>
                <w:color w:val="000000"/>
                <w:sz w:val="22"/>
              </w:rPr>
              <w:t>应当取消其中选资格；</w:t>
            </w:r>
          </w:p>
          <w:p w14:paraId="05F76439">
            <w:pPr>
              <w:keepNext w:val="0"/>
              <w:keepLines w:val="0"/>
              <w:pageBreakBefore w:val="0"/>
              <w:widowControl w:val="0"/>
              <w:kinsoku/>
              <w:overflowPunct/>
              <w:bidi w:val="0"/>
              <w:spacing w:line="240" w:lineRule="auto"/>
              <w:ind w:left="210" w:leftChars="100"/>
              <w:jc w:val="left"/>
              <w:textAlignment w:val="auto"/>
              <w:rPr>
                <w:rFonts w:ascii="仿宋" w:hAnsi="仿宋" w:eastAsia="仿宋" w:cs="仿宋"/>
                <w:color w:val="000000"/>
                <w:sz w:val="22"/>
              </w:rPr>
            </w:pPr>
            <w:r>
              <w:rPr>
                <w:rFonts w:hint="eastAsia" w:ascii="仿宋" w:hAnsi="仿宋" w:eastAsia="仿宋" w:cs="仿宋"/>
                <w:color w:val="000000"/>
                <w:sz w:val="22"/>
              </w:rPr>
              <w:t>（3）</w:t>
            </w:r>
            <w:r>
              <w:rPr>
                <w:rFonts w:hint="eastAsia" w:ascii="仿宋" w:hAnsi="仿宋" w:eastAsia="仿宋" w:cs="仿宋"/>
                <w:color w:val="000000"/>
                <w:sz w:val="22"/>
                <w:lang w:eastAsia="zh-CN"/>
              </w:rPr>
              <w:t>处置单位</w:t>
            </w:r>
            <w:r>
              <w:rPr>
                <w:rFonts w:hint="eastAsia" w:ascii="仿宋" w:hAnsi="仿宋" w:eastAsia="仿宋" w:cs="仿宋"/>
                <w:color w:val="000000"/>
                <w:sz w:val="22"/>
              </w:rPr>
              <w:t>将对上述行为在其官方网站对相关情况进行通报同时追究其相关法律责任</w:t>
            </w:r>
          </w:p>
        </w:tc>
      </w:tr>
      <w:tr w14:paraId="0F6B9DF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67F0D073">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0A43FC83">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lang w:eastAsia="zh-CN"/>
              </w:rPr>
              <w:t>报价文件</w:t>
            </w:r>
            <w:r>
              <w:rPr>
                <w:rFonts w:hint="eastAsia" w:ascii="Times New Roman" w:hAnsi="Times New Roman" w:eastAsia="仿宋" w:cs="Times New Roman"/>
                <w:sz w:val="22"/>
                <w:szCs w:val="22"/>
              </w:rPr>
              <w:t>澄清、修改</w:t>
            </w:r>
          </w:p>
        </w:tc>
        <w:tc>
          <w:tcPr>
            <w:tcW w:w="6706" w:type="dxa"/>
            <w:noWrap w:val="0"/>
            <w:vAlign w:val="center"/>
          </w:tcPr>
          <w:p w14:paraId="3D016CE9">
            <w:pPr>
              <w:pStyle w:val="21"/>
              <w:keepNext w:val="0"/>
              <w:keepLines w:val="0"/>
              <w:pageBreakBefore w:val="0"/>
              <w:widowControl w:val="0"/>
              <w:kinsoku/>
              <w:overflowPunct/>
              <w:bidi w:val="0"/>
              <w:spacing w:line="240" w:lineRule="auto"/>
              <w:ind w:left="210" w:leftChars="100"/>
              <w:jc w:val="left"/>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lang w:eastAsia="zh-CN"/>
              </w:rPr>
              <w:t>处置单位</w:t>
            </w:r>
            <w:r>
              <w:rPr>
                <w:rFonts w:hint="eastAsia" w:ascii="Times New Roman" w:hAnsi="Times New Roman" w:eastAsia="仿宋" w:cs="Times New Roman"/>
                <w:sz w:val="22"/>
                <w:szCs w:val="22"/>
              </w:rPr>
              <w:t>在</w:t>
            </w:r>
            <w:r>
              <w:rPr>
                <w:rFonts w:hint="eastAsia" w:ascii="Times New Roman" w:hAnsi="Times New Roman" w:eastAsia="仿宋" w:cs="Times New Roman"/>
                <w:sz w:val="22"/>
                <w:szCs w:val="22"/>
                <w:lang w:eastAsia="zh-CN"/>
              </w:rPr>
              <w:t>竞价</w:t>
            </w:r>
            <w:r>
              <w:rPr>
                <w:rFonts w:hint="eastAsia" w:ascii="Times New Roman" w:hAnsi="Times New Roman" w:eastAsia="仿宋" w:cs="Times New Roman"/>
                <w:sz w:val="22"/>
                <w:szCs w:val="22"/>
              </w:rPr>
              <w:t>期间发出的一切澄清、修改均为</w:t>
            </w:r>
            <w:r>
              <w:rPr>
                <w:rFonts w:hint="eastAsia" w:ascii="Times New Roman" w:hAnsi="Times New Roman" w:eastAsia="仿宋" w:cs="Times New Roman"/>
                <w:sz w:val="22"/>
                <w:szCs w:val="22"/>
                <w:lang w:eastAsia="zh-CN"/>
              </w:rPr>
              <w:t>报价文件</w:t>
            </w:r>
            <w:r>
              <w:rPr>
                <w:rFonts w:hint="eastAsia" w:ascii="Times New Roman" w:hAnsi="Times New Roman" w:eastAsia="仿宋" w:cs="Times New Roman"/>
                <w:sz w:val="22"/>
                <w:szCs w:val="22"/>
              </w:rPr>
              <w:t>的有效组成部分</w:t>
            </w:r>
          </w:p>
        </w:tc>
      </w:tr>
      <w:tr w14:paraId="6299DAB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668D1B87">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23AF9507">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eastAsia="zh-CN"/>
              </w:rPr>
              <w:t>竞买人</w:t>
            </w:r>
            <w:r>
              <w:rPr>
                <w:rFonts w:hint="eastAsia" w:ascii="Times New Roman" w:hAnsi="Times New Roman" w:eastAsia="仿宋" w:cs="Times New Roman"/>
                <w:sz w:val="22"/>
                <w:szCs w:val="22"/>
              </w:rPr>
              <w:t>质疑</w:t>
            </w:r>
          </w:p>
        </w:tc>
        <w:tc>
          <w:tcPr>
            <w:tcW w:w="6706" w:type="dxa"/>
            <w:noWrap w:val="0"/>
            <w:vAlign w:val="center"/>
          </w:tcPr>
          <w:p w14:paraId="089A78E5">
            <w:pPr>
              <w:pStyle w:val="21"/>
              <w:keepNext w:val="0"/>
              <w:keepLines w:val="0"/>
              <w:pageBreakBefore w:val="0"/>
              <w:widowControl w:val="0"/>
              <w:kinsoku/>
              <w:overflowPunct/>
              <w:bidi w:val="0"/>
              <w:spacing w:line="240" w:lineRule="auto"/>
              <w:ind w:left="210" w:leftChars="100"/>
              <w:jc w:val="left"/>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自本项目</w:t>
            </w:r>
            <w:r>
              <w:rPr>
                <w:rFonts w:hint="eastAsia" w:ascii="Times New Roman" w:hAnsi="Times New Roman" w:eastAsia="仿宋" w:cs="Times New Roman"/>
                <w:sz w:val="22"/>
                <w:szCs w:val="22"/>
                <w:lang w:eastAsia="zh-CN"/>
              </w:rPr>
              <w:t>竞价</w:t>
            </w:r>
            <w:r>
              <w:rPr>
                <w:rFonts w:hint="eastAsia" w:ascii="Times New Roman" w:hAnsi="Times New Roman" w:eastAsia="仿宋" w:cs="Times New Roman"/>
                <w:sz w:val="22"/>
                <w:szCs w:val="22"/>
              </w:rPr>
              <w:t>公告发布之日起3个工作日内，结果公告发布之日起1个工作日内通过书面形式线下提交；</w:t>
            </w:r>
          </w:p>
          <w:p w14:paraId="2367F5A4">
            <w:pPr>
              <w:pStyle w:val="21"/>
              <w:keepNext w:val="0"/>
              <w:keepLines w:val="0"/>
              <w:pageBreakBefore w:val="0"/>
              <w:widowControl w:val="0"/>
              <w:kinsoku/>
              <w:overflowPunct/>
              <w:bidi w:val="0"/>
              <w:spacing w:line="240" w:lineRule="auto"/>
              <w:ind w:left="210" w:leftChars="100"/>
              <w:jc w:val="left"/>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注：</w:t>
            </w:r>
          </w:p>
          <w:p w14:paraId="3E9A9091">
            <w:pPr>
              <w:pStyle w:val="21"/>
              <w:keepNext w:val="0"/>
              <w:keepLines w:val="0"/>
              <w:pageBreakBefore w:val="0"/>
              <w:widowControl w:val="0"/>
              <w:kinsoku/>
              <w:overflowPunct/>
              <w:bidi w:val="0"/>
              <w:spacing w:line="240" w:lineRule="auto"/>
              <w:ind w:left="210" w:leftChars="100"/>
              <w:jc w:val="left"/>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1.</w:t>
            </w:r>
            <w:r>
              <w:rPr>
                <w:rFonts w:hint="eastAsia" w:ascii="Times New Roman" w:hAnsi="Times New Roman" w:eastAsia="仿宋" w:cs="Times New Roman"/>
                <w:sz w:val="22"/>
                <w:szCs w:val="22"/>
                <w:lang w:eastAsia="zh-CN"/>
              </w:rPr>
              <w:t>竞买人</w:t>
            </w:r>
            <w:r>
              <w:rPr>
                <w:rFonts w:hint="eastAsia" w:ascii="Times New Roman" w:hAnsi="Times New Roman" w:eastAsia="仿宋" w:cs="Times New Roman"/>
                <w:sz w:val="22"/>
                <w:szCs w:val="22"/>
              </w:rPr>
              <w:t>质疑不得超出</w:t>
            </w:r>
            <w:r>
              <w:rPr>
                <w:rFonts w:hint="eastAsia" w:ascii="Times New Roman" w:hAnsi="Times New Roman" w:eastAsia="仿宋" w:cs="Times New Roman"/>
                <w:sz w:val="22"/>
                <w:szCs w:val="22"/>
                <w:lang w:eastAsia="zh-CN"/>
              </w:rPr>
              <w:t>竞价</w:t>
            </w:r>
            <w:r>
              <w:rPr>
                <w:rFonts w:hint="eastAsia" w:ascii="Times New Roman" w:hAnsi="Times New Roman" w:eastAsia="仿宋" w:cs="Times New Roman"/>
                <w:sz w:val="22"/>
                <w:szCs w:val="22"/>
              </w:rPr>
              <w:t>文件、</w:t>
            </w:r>
            <w:r>
              <w:rPr>
                <w:rFonts w:hint="eastAsia" w:ascii="Times New Roman" w:hAnsi="Times New Roman" w:eastAsia="仿宋" w:cs="Times New Roman"/>
                <w:sz w:val="22"/>
                <w:szCs w:val="22"/>
                <w:lang w:eastAsia="zh-CN"/>
              </w:rPr>
              <w:t>竞价</w:t>
            </w:r>
            <w:r>
              <w:rPr>
                <w:rFonts w:hint="eastAsia" w:ascii="Times New Roman" w:hAnsi="Times New Roman" w:eastAsia="仿宋" w:cs="Times New Roman"/>
                <w:sz w:val="22"/>
                <w:szCs w:val="22"/>
              </w:rPr>
              <w:t>过程、</w:t>
            </w:r>
            <w:r>
              <w:rPr>
                <w:rFonts w:hint="eastAsia" w:ascii="Times New Roman" w:hAnsi="Times New Roman" w:eastAsia="仿宋" w:cs="Times New Roman"/>
                <w:sz w:val="22"/>
                <w:szCs w:val="22"/>
                <w:lang w:eastAsia="zh-CN"/>
              </w:rPr>
              <w:t>竞价</w:t>
            </w:r>
            <w:r>
              <w:rPr>
                <w:rFonts w:hint="eastAsia" w:ascii="Times New Roman" w:hAnsi="Times New Roman" w:eastAsia="仿宋" w:cs="Times New Roman"/>
                <w:sz w:val="22"/>
                <w:szCs w:val="22"/>
              </w:rPr>
              <w:t>结果的范围；</w:t>
            </w:r>
          </w:p>
          <w:p w14:paraId="2EAFE774">
            <w:pPr>
              <w:pStyle w:val="21"/>
              <w:keepNext w:val="0"/>
              <w:keepLines w:val="0"/>
              <w:pageBreakBefore w:val="0"/>
              <w:widowControl w:val="0"/>
              <w:kinsoku/>
              <w:overflowPunct/>
              <w:bidi w:val="0"/>
              <w:spacing w:line="240" w:lineRule="auto"/>
              <w:ind w:left="210" w:leftChars="100"/>
              <w:jc w:val="left"/>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2.</w:t>
            </w:r>
            <w:r>
              <w:rPr>
                <w:rFonts w:hint="eastAsia" w:ascii="Times New Roman" w:hAnsi="Times New Roman" w:eastAsia="仿宋" w:cs="Times New Roman"/>
                <w:sz w:val="22"/>
                <w:szCs w:val="22"/>
                <w:lang w:eastAsia="zh-CN"/>
              </w:rPr>
              <w:t>竞买人</w:t>
            </w:r>
            <w:r>
              <w:rPr>
                <w:rFonts w:ascii="Times New Roman" w:hAnsi="Times New Roman" w:eastAsia="仿宋" w:cs="Times New Roman"/>
                <w:sz w:val="22"/>
                <w:szCs w:val="22"/>
              </w:rPr>
              <w:t>针对同一</w:t>
            </w:r>
            <w:r>
              <w:rPr>
                <w:rFonts w:hint="eastAsia" w:ascii="Times New Roman" w:hAnsi="Times New Roman" w:eastAsia="仿宋" w:cs="Times New Roman"/>
                <w:sz w:val="22"/>
                <w:szCs w:val="22"/>
                <w:lang w:eastAsia="zh-CN"/>
              </w:rPr>
              <w:t>竞价</w:t>
            </w:r>
            <w:r>
              <w:rPr>
                <w:rFonts w:ascii="Times New Roman" w:hAnsi="Times New Roman" w:eastAsia="仿宋" w:cs="Times New Roman"/>
                <w:sz w:val="22"/>
                <w:szCs w:val="22"/>
              </w:rPr>
              <w:t>程序环节的质疑应一次性提出</w:t>
            </w:r>
          </w:p>
        </w:tc>
      </w:tr>
      <w:tr w14:paraId="2F890F9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57" w:hRule="atLeast"/>
          <w:jc w:val="center"/>
        </w:trPr>
        <w:tc>
          <w:tcPr>
            <w:tcW w:w="566" w:type="dxa"/>
            <w:noWrap w:val="0"/>
            <w:vAlign w:val="center"/>
          </w:tcPr>
          <w:p w14:paraId="04F9AA40">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17D68C0D">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中选</w:t>
            </w:r>
            <w:r>
              <w:rPr>
                <w:rFonts w:hint="eastAsia" w:ascii="Times New Roman" w:hAnsi="Times New Roman" w:eastAsia="仿宋" w:cs="Times New Roman"/>
                <w:sz w:val="22"/>
                <w:szCs w:val="22"/>
                <w:lang w:val="zh-CN"/>
              </w:rPr>
              <w:t>通知书领取</w:t>
            </w:r>
          </w:p>
        </w:tc>
        <w:tc>
          <w:tcPr>
            <w:tcW w:w="6706" w:type="dxa"/>
            <w:noWrap w:val="0"/>
            <w:vAlign w:val="center"/>
          </w:tcPr>
          <w:p w14:paraId="3529C3CE">
            <w:pPr>
              <w:pStyle w:val="21"/>
              <w:keepNext w:val="0"/>
              <w:keepLines w:val="0"/>
              <w:pageBreakBefore w:val="0"/>
              <w:widowControl w:val="0"/>
              <w:kinsoku/>
              <w:overflowPunct/>
              <w:bidi w:val="0"/>
              <w:spacing w:line="240" w:lineRule="auto"/>
              <w:ind w:left="210" w:leftChars="100"/>
              <w:jc w:val="left"/>
              <w:textAlignment w:val="auto"/>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1</w:t>
            </w:r>
            <w:r>
              <w:rPr>
                <w:rFonts w:hint="eastAsia" w:ascii="Times New Roman" w:hAnsi="Times New Roman" w:eastAsia="仿宋" w:cs="Times New Roman"/>
                <w:sz w:val="22"/>
                <w:szCs w:val="22"/>
                <w:lang w:val="zh-CN"/>
              </w:rPr>
              <w:t>）报价完成后，处置单位向中选人发出中选通知书；</w:t>
            </w:r>
          </w:p>
          <w:p w14:paraId="163B0F37">
            <w:pPr>
              <w:pStyle w:val="21"/>
              <w:keepNext w:val="0"/>
              <w:keepLines w:val="0"/>
              <w:pageBreakBefore w:val="0"/>
              <w:widowControl w:val="0"/>
              <w:kinsoku/>
              <w:overflowPunct/>
              <w:bidi w:val="0"/>
              <w:spacing w:line="240" w:lineRule="auto"/>
              <w:ind w:left="210" w:leftChars="100"/>
              <w:jc w:val="left"/>
              <w:textAlignment w:val="auto"/>
              <w:rPr>
                <w:rFonts w:ascii="Times New Roman" w:hAnsi="Times New Roman" w:eastAsia="仿宋" w:cs="Times New Roman"/>
                <w:sz w:val="22"/>
                <w:szCs w:val="22"/>
                <w:highlight w:val="yellow"/>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2</w:t>
            </w:r>
            <w:r>
              <w:rPr>
                <w:rFonts w:hint="eastAsia" w:ascii="Times New Roman" w:hAnsi="Times New Roman" w:eastAsia="仿宋" w:cs="Times New Roman"/>
                <w:sz w:val="22"/>
                <w:szCs w:val="22"/>
                <w:lang w:val="zh-CN"/>
              </w:rPr>
              <w:t>）请中选竞买人在本项目中选公告发出之日后的第二个工作日当日内，电话联系项目归口管理职能科室；</w:t>
            </w:r>
          </w:p>
          <w:p w14:paraId="6FFE3EAB">
            <w:pPr>
              <w:pStyle w:val="21"/>
              <w:keepNext w:val="0"/>
              <w:keepLines w:val="0"/>
              <w:pageBreakBefore w:val="0"/>
              <w:widowControl w:val="0"/>
              <w:kinsoku/>
              <w:overflowPunct/>
              <w:bidi w:val="0"/>
              <w:spacing w:line="240" w:lineRule="auto"/>
              <w:ind w:left="210" w:leftChars="100"/>
              <w:jc w:val="left"/>
              <w:textAlignment w:val="auto"/>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w:t>
            </w:r>
            <w:r>
              <w:rPr>
                <w:rFonts w:hint="eastAsia" w:ascii="Times New Roman" w:hAnsi="Times New Roman" w:eastAsia="仿宋" w:cs="Times New Roman"/>
                <w:sz w:val="22"/>
                <w:szCs w:val="22"/>
              </w:rPr>
              <w:t>3</w:t>
            </w:r>
            <w:r>
              <w:rPr>
                <w:rFonts w:hint="eastAsia" w:ascii="Times New Roman" w:hAnsi="Times New Roman" w:eastAsia="仿宋" w:cs="Times New Roman"/>
                <w:sz w:val="22"/>
                <w:szCs w:val="22"/>
                <w:lang w:val="zh-CN"/>
              </w:rPr>
              <w:t>）</w:t>
            </w:r>
            <w:r>
              <w:rPr>
                <w:rFonts w:hint="eastAsia" w:ascii="Times New Roman" w:hAnsi="Times New Roman" w:eastAsia="仿宋" w:cs="Times New Roman"/>
                <w:b/>
                <w:bCs/>
                <w:sz w:val="22"/>
                <w:szCs w:val="22"/>
                <w:lang w:val="zh-CN"/>
              </w:rPr>
              <w:t>若中选人以非正当理由放弃中选，在3年内不</w:t>
            </w:r>
            <w:r>
              <w:rPr>
                <w:rFonts w:hint="eastAsia" w:ascii="Times New Roman" w:hAnsi="Times New Roman" w:eastAsia="仿宋" w:cs="Times New Roman"/>
                <w:b/>
                <w:bCs/>
                <w:sz w:val="22"/>
                <w:szCs w:val="22"/>
              </w:rPr>
              <w:t>得</w:t>
            </w:r>
            <w:r>
              <w:rPr>
                <w:rFonts w:hint="eastAsia" w:ascii="Times New Roman" w:hAnsi="Times New Roman" w:eastAsia="仿宋" w:cs="Times New Roman"/>
                <w:b/>
                <w:bCs/>
                <w:sz w:val="22"/>
                <w:szCs w:val="22"/>
                <w:lang w:val="zh-CN"/>
              </w:rPr>
              <w:t>参与本单位的报价申请</w:t>
            </w:r>
          </w:p>
        </w:tc>
      </w:tr>
      <w:tr w14:paraId="0DA1A53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66" w:type="dxa"/>
            <w:noWrap w:val="0"/>
            <w:vAlign w:val="center"/>
          </w:tcPr>
          <w:p w14:paraId="747BDEB0">
            <w:pPr>
              <w:pStyle w:val="20"/>
              <w:keepNext w:val="0"/>
              <w:keepLines w:val="0"/>
              <w:pageBreakBefore w:val="0"/>
              <w:widowControl w:val="0"/>
              <w:numPr>
                <w:ilvl w:val="0"/>
                <w:numId w:val="4"/>
              </w:numPr>
              <w:tabs>
                <w:tab w:val="left" w:pos="220"/>
              </w:tabs>
              <w:kinsoku/>
              <w:overflowPunct/>
              <w:bidi w:val="0"/>
              <w:adjustRightInd w:val="0"/>
              <w:snapToGrid w:val="0"/>
              <w:spacing w:line="240" w:lineRule="auto"/>
              <w:textAlignment w:val="auto"/>
              <w:rPr>
                <w:rFonts w:ascii="仿宋" w:hAnsi="仿宋" w:eastAsia="仿宋" w:cs="仿宋"/>
                <w:szCs w:val="21"/>
              </w:rPr>
            </w:pPr>
          </w:p>
        </w:tc>
        <w:tc>
          <w:tcPr>
            <w:tcW w:w="1909" w:type="dxa"/>
            <w:noWrap w:val="0"/>
            <w:vAlign w:val="center"/>
          </w:tcPr>
          <w:p w14:paraId="1D473BE3">
            <w:pPr>
              <w:pStyle w:val="21"/>
              <w:keepNext w:val="0"/>
              <w:keepLines w:val="0"/>
              <w:pageBreakBefore w:val="0"/>
              <w:widowControl w:val="0"/>
              <w:kinsoku/>
              <w:overflowPunct/>
              <w:bidi w:val="0"/>
              <w:spacing w:line="240" w:lineRule="auto"/>
              <w:jc w:val="center"/>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总体说明</w:t>
            </w:r>
          </w:p>
        </w:tc>
        <w:tc>
          <w:tcPr>
            <w:tcW w:w="6706" w:type="dxa"/>
            <w:noWrap w:val="0"/>
            <w:vAlign w:val="center"/>
          </w:tcPr>
          <w:p w14:paraId="461E56D1">
            <w:pPr>
              <w:pStyle w:val="21"/>
              <w:keepNext w:val="0"/>
              <w:keepLines w:val="0"/>
              <w:pageBreakBefore w:val="0"/>
              <w:widowControl w:val="0"/>
              <w:numPr>
                <w:ilvl w:val="0"/>
                <w:numId w:val="5"/>
              </w:numPr>
              <w:kinsoku/>
              <w:overflowPunct/>
              <w:bidi w:val="0"/>
              <w:spacing w:line="240" w:lineRule="auto"/>
              <w:ind w:left="0"/>
              <w:jc w:val="left"/>
              <w:textAlignment w:val="auto"/>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无论报价结果，竞买人的</w:t>
            </w:r>
            <w:r>
              <w:rPr>
                <w:rFonts w:hint="eastAsia" w:ascii="Times New Roman" w:hAnsi="Times New Roman" w:eastAsia="仿宋" w:cs="Times New Roman"/>
                <w:sz w:val="22"/>
                <w:szCs w:val="22"/>
                <w:lang w:eastAsia="zh-CN"/>
              </w:rPr>
              <w:t>报价</w:t>
            </w:r>
            <w:r>
              <w:rPr>
                <w:rFonts w:hint="eastAsia" w:ascii="Times New Roman" w:hAnsi="Times New Roman" w:eastAsia="仿宋" w:cs="Times New Roman"/>
                <w:sz w:val="22"/>
                <w:szCs w:val="22"/>
              </w:rPr>
              <w:t>申请</w:t>
            </w:r>
            <w:r>
              <w:rPr>
                <w:rFonts w:hint="eastAsia" w:ascii="Times New Roman" w:hAnsi="Times New Roman" w:eastAsia="仿宋" w:cs="Times New Roman"/>
                <w:sz w:val="22"/>
                <w:szCs w:val="22"/>
                <w:lang w:val="zh-CN"/>
              </w:rPr>
              <w:t>文件</w:t>
            </w:r>
            <w:r>
              <w:rPr>
                <w:rFonts w:hint="eastAsia" w:ascii="Times New Roman" w:hAnsi="Times New Roman" w:eastAsia="仿宋" w:cs="Times New Roman"/>
                <w:sz w:val="22"/>
                <w:szCs w:val="22"/>
              </w:rPr>
              <w:t>不予撤回</w:t>
            </w:r>
            <w:r>
              <w:rPr>
                <w:rFonts w:hint="eastAsia" w:ascii="Times New Roman" w:hAnsi="Times New Roman" w:eastAsia="仿宋" w:cs="Times New Roman"/>
                <w:sz w:val="22"/>
                <w:szCs w:val="22"/>
                <w:lang w:val="zh-CN"/>
              </w:rPr>
              <w:t>，参选产生的一切费用由竞买人自行承担；</w:t>
            </w:r>
          </w:p>
          <w:p w14:paraId="6120892F">
            <w:pPr>
              <w:pStyle w:val="21"/>
              <w:keepNext w:val="0"/>
              <w:keepLines w:val="0"/>
              <w:pageBreakBefore w:val="0"/>
              <w:widowControl w:val="0"/>
              <w:numPr>
                <w:ilvl w:val="0"/>
                <w:numId w:val="5"/>
              </w:numPr>
              <w:kinsoku/>
              <w:overflowPunct/>
              <w:bidi w:val="0"/>
              <w:spacing w:line="240" w:lineRule="auto"/>
              <w:ind w:left="0"/>
              <w:jc w:val="left"/>
              <w:textAlignment w:val="auto"/>
              <w:rPr>
                <w:rFonts w:ascii="Times New Roman" w:hAnsi="Times New Roman" w:eastAsia="仿宋" w:cs="Times New Roman"/>
                <w:sz w:val="22"/>
                <w:szCs w:val="22"/>
                <w:lang w:val="zh-CN"/>
              </w:rPr>
            </w:pPr>
            <w:r>
              <w:rPr>
                <w:rFonts w:hint="eastAsia" w:ascii="Times New Roman" w:hAnsi="Times New Roman" w:eastAsia="仿宋" w:cs="Times New Roman"/>
                <w:sz w:val="22"/>
                <w:szCs w:val="22"/>
              </w:rPr>
              <w:t>本</w:t>
            </w:r>
            <w:r>
              <w:rPr>
                <w:rFonts w:hint="eastAsia" w:ascii="Times New Roman" w:hAnsi="Times New Roman" w:eastAsia="仿宋" w:cs="Times New Roman"/>
                <w:sz w:val="22"/>
                <w:szCs w:val="22"/>
                <w:lang w:eastAsia="zh-CN"/>
              </w:rPr>
              <w:t>报价</w:t>
            </w:r>
            <w:r>
              <w:rPr>
                <w:rFonts w:hint="eastAsia" w:ascii="Times New Roman" w:hAnsi="Times New Roman" w:eastAsia="仿宋" w:cs="Times New Roman"/>
                <w:sz w:val="22"/>
                <w:szCs w:val="22"/>
              </w:rPr>
              <w:t>的第一章、第二章均为实质性要求，</w:t>
            </w:r>
            <w:r>
              <w:rPr>
                <w:rFonts w:hint="eastAsia" w:ascii="Times New Roman" w:hAnsi="Times New Roman" w:eastAsia="仿宋" w:cs="Times New Roman"/>
                <w:sz w:val="22"/>
                <w:szCs w:val="22"/>
                <w:lang w:eastAsia="zh-CN"/>
              </w:rPr>
              <w:t>竞买人</w:t>
            </w:r>
            <w:r>
              <w:rPr>
                <w:rFonts w:hint="eastAsia" w:ascii="Times New Roman" w:hAnsi="Times New Roman" w:eastAsia="仿宋" w:cs="Times New Roman"/>
                <w:sz w:val="22"/>
                <w:szCs w:val="22"/>
              </w:rPr>
              <w:t>应当符合；</w:t>
            </w:r>
          </w:p>
          <w:p w14:paraId="43FCD33C">
            <w:pPr>
              <w:pStyle w:val="21"/>
              <w:keepNext w:val="0"/>
              <w:keepLines w:val="0"/>
              <w:pageBreakBefore w:val="0"/>
              <w:widowControl w:val="0"/>
              <w:numPr>
                <w:ilvl w:val="0"/>
                <w:numId w:val="5"/>
              </w:numPr>
              <w:kinsoku/>
              <w:overflowPunct/>
              <w:bidi w:val="0"/>
              <w:spacing w:line="240" w:lineRule="auto"/>
              <w:ind w:left="0"/>
              <w:jc w:val="left"/>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w:t>
            </w:r>
            <w:r>
              <w:rPr>
                <w:rFonts w:hint="eastAsia" w:ascii="Times New Roman" w:hAnsi="Times New Roman" w:eastAsia="仿宋" w:cs="Times New Roman"/>
                <w:sz w:val="22"/>
                <w:szCs w:val="22"/>
                <w:lang w:eastAsia="zh-CN"/>
              </w:rPr>
              <w:t>处置单位</w:t>
            </w:r>
            <w:r>
              <w:rPr>
                <w:rFonts w:hint="eastAsia" w:ascii="Times New Roman" w:hAnsi="Times New Roman" w:eastAsia="仿宋" w:cs="Times New Roman"/>
                <w:sz w:val="22"/>
                <w:szCs w:val="22"/>
              </w:rPr>
              <w:t>”系指本次组织</w:t>
            </w:r>
            <w:r>
              <w:rPr>
                <w:rFonts w:hint="eastAsia" w:ascii="Times New Roman" w:hAnsi="Times New Roman" w:eastAsia="仿宋" w:cs="Times New Roman"/>
                <w:sz w:val="22"/>
                <w:szCs w:val="22"/>
                <w:lang w:eastAsia="zh-CN"/>
              </w:rPr>
              <w:t>报价</w:t>
            </w:r>
            <w:r>
              <w:rPr>
                <w:rFonts w:hint="eastAsia" w:ascii="Times New Roman" w:hAnsi="Times New Roman" w:eastAsia="仿宋" w:cs="Times New Roman"/>
                <w:sz w:val="22"/>
                <w:szCs w:val="22"/>
              </w:rPr>
              <w:t>的中山市</w:t>
            </w:r>
            <w:r>
              <w:rPr>
                <w:rFonts w:hint="eastAsia" w:ascii="Times New Roman" w:hAnsi="Times New Roman" w:eastAsia="仿宋" w:cs="Times New Roman"/>
                <w:sz w:val="22"/>
                <w:szCs w:val="22"/>
                <w:lang w:eastAsia="zh-CN"/>
              </w:rPr>
              <w:t>中心血站</w:t>
            </w:r>
            <w:r>
              <w:rPr>
                <w:rFonts w:hint="eastAsia" w:ascii="Times New Roman" w:hAnsi="Times New Roman" w:eastAsia="仿宋" w:cs="Times New Roman"/>
                <w:sz w:val="22"/>
                <w:szCs w:val="22"/>
              </w:rPr>
              <w:t>；</w:t>
            </w:r>
          </w:p>
          <w:p w14:paraId="4D18A82E">
            <w:pPr>
              <w:pStyle w:val="21"/>
              <w:keepNext w:val="0"/>
              <w:keepLines w:val="0"/>
              <w:pageBreakBefore w:val="0"/>
              <w:widowControl w:val="0"/>
              <w:numPr>
                <w:ilvl w:val="0"/>
                <w:numId w:val="5"/>
              </w:numPr>
              <w:kinsoku/>
              <w:overflowPunct/>
              <w:bidi w:val="0"/>
              <w:spacing w:line="240" w:lineRule="auto"/>
              <w:ind w:left="0"/>
              <w:jc w:val="left"/>
              <w:textAlignment w:val="auto"/>
              <w:rPr>
                <w:rFonts w:ascii="Times New Roman" w:hAnsi="Times New Roman" w:eastAsia="仿宋" w:cs="Times New Roman"/>
                <w:sz w:val="22"/>
                <w:szCs w:val="22"/>
              </w:rPr>
            </w:pPr>
            <w:r>
              <w:rPr>
                <w:rFonts w:hint="eastAsia" w:ascii="Times New Roman" w:hAnsi="Times New Roman" w:eastAsia="仿宋" w:cs="Times New Roman"/>
                <w:sz w:val="22"/>
                <w:szCs w:val="22"/>
              </w:rPr>
              <w:t>“</w:t>
            </w:r>
            <w:r>
              <w:rPr>
                <w:rFonts w:hint="eastAsia" w:ascii="Times New Roman" w:hAnsi="Times New Roman" w:eastAsia="仿宋" w:cs="Times New Roman"/>
                <w:sz w:val="22"/>
                <w:szCs w:val="22"/>
                <w:lang w:eastAsia="zh-CN"/>
              </w:rPr>
              <w:t>竞买人</w:t>
            </w:r>
            <w:r>
              <w:rPr>
                <w:rFonts w:hint="eastAsia" w:ascii="Times New Roman" w:hAnsi="Times New Roman" w:eastAsia="仿宋" w:cs="Times New Roman"/>
                <w:sz w:val="22"/>
                <w:szCs w:val="22"/>
              </w:rPr>
              <w:t>”“</w:t>
            </w:r>
            <w:r>
              <w:rPr>
                <w:rFonts w:hint="eastAsia" w:ascii="Times New Roman" w:hAnsi="Times New Roman" w:eastAsia="仿宋" w:cs="Times New Roman"/>
                <w:sz w:val="22"/>
                <w:szCs w:val="22"/>
                <w:lang w:eastAsia="zh-CN"/>
              </w:rPr>
              <w:t>报价人</w:t>
            </w:r>
            <w:r>
              <w:rPr>
                <w:rFonts w:hint="eastAsia" w:ascii="Times New Roman" w:hAnsi="Times New Roman" w:eastAsia="仿宋" w:cs="Times New Roman"/>
                <w:sz w:val="22"/>
                <w:szCs w:val="22"/>
              </w:rPr>
              <w:t>”“参选人”</w:t>
            </w:r>
            <w:r>
              <w:rPr>
                <w:rFonts w:hint="eastAsia" w:ascii="Times New Roman" w:hAnsi="Times New Roman" w:eastAsia="仿宋" w:cs="Times New Roman"/>
                <w:sz w:val="22"/>
                <w:szCs w:val="22"/>
                <w:lang w:eastAsia="zh-CN"/>
              </w:rPr>
              <w:t>“竞得人”</w:t>
            </w:r>
            <w:r>
              <w:rPr>
                <w:rFonts w:hint="eastAsia" w:ascii="Times New Roman" w:hAnsi="Times New Roman" w:eastAsia="仿宋" w:cs="Times New Roman"/>
                <w:sz w:val="22"/>
                <w:szCs w:val="22"/>
              </w:rPr>
              <w:t>获取了</w:t>
            </w:r>
            <w:r>
              <w:rPr>
                <w:rFonts w:hint="eastAsia" w:ascii="Times New Roman" w:hAnsi="Times New Roman" w:eastAsia="仿宋" w:cs="Times New Roman"/>
                <w:sz w:val="22"/>
                <w:szCs w:val="22"/>
                <w:lang w:eastAsia="zh-CN"/>
              </w:rPr>
              <w:t>报价文件</w:t>
            </w:r>
            <w:r>
              <w:rPr>
                <w:rFonts w:hint="eastAsia" w:ascii="Times New Roman" w:hAnsi="Times New Roman" w:eastAsia="仿宋" w:cs="Times New Roman"/>
                <w:sz w:val="22"/>
                <w:szCs w:val="22"/>
              </w:rPr>
              <w:t>拟参加</w:t>
            </w:r>
            <w:r>
              <w:rPr>
                <w:rFonts w:hint="eastAsia" w:ascii="Times New Roman" w:hAnsi="Times New Roman" w:eastAsia="仿宋" w:cs="Times New Roman"/>
                <w:sz w:val="22"/>
                <w:szCs w:val="22"/>
                <w:lang w:eastAsia="zh-CN"/>
              </w:rPr>
              <w:t>报价</w:t>
            </w:r>
            <w:r>
              <w:rPr>
                <w:rFonts w:hint="eastAsia" w:ascii="Times New Roman" w:hAnsi="Times New Roman" w:eastAsia="仿宋" w:cs="Times New Roman"/>
                <w:sz w:val="22"/>
                <w:szCs w:val="22"/>
              </w:rPr>
              <w:t>和向</w:t>
            </w:r>
            <w:r>
              <w:rPr>
                <w:rFonts w:hint="eastAsia" w:ascii="Times New Roman" w:hAnsi="Times New Roman" w:eastAsia="仿宋" w:cs="Times New Roman"/>
                <w:sz w:val="22"/>
                <w:szCs w:val="22"/>
                <w:lang w:eastAsia="zh-CN"/>
              </w:rPr>
              <w:t>处置单位</w:t>
            </w:r>
            <w:r>
              <w:rPr>
                <w:rFonts w:hint="eastAsia" w:ascii="Times New Roman" w:hAnsi="Times New Roman" w:eastAsia="仿宋" w:cs="Times New Roman"/>
                <w:sz w:val="22"/>
                <w:szCs w:val="22"/>
              </w:rPr>
              <w:t>提供相应服务的</w:t>
            </w:r>
            <w:r>
              <w:rPr>
                <w:rFonts w:hint="eastAsia" w:ascii="Times New Roman" w:hAnsi="Times New Roman" w:eastAsia="仿宋" w:cs="Times New Roman"/>
                <w:sz w:val="22"/>
                <w:szCs w:val="22"/>
                <w:lang w:eastAsia="zh-CN"/>
              </w:rPr>
              <w:t>服务商</w:t>
            </w:r>
            <w:r>
              <w:rPr>
                <w:rFonts w:hint="eastAsia" w:ascii="Times New Roman" w:hAnsi="Times New Roman" w:eastAsia="仿宋" w:cs="Times New Roman"/>
                <w:sz w:val="22"/>
                <w:szCs w:val="22"/>
              </w:rPr>
              <w:t>；</w:t>
            </w:r>
          </w:p>
          <w:p w14:paraId="2FD0516E">
            <w:pPr>
              <w:pStyle w:val="21"/>
              <w:keepNext w:val="0"/>
              <w:keepLines w:val="0"/>
              <w:pageBreakBefore w:val="0"/>
              <w:widowControl w:val="0"/>
              <w:numPr>
                <w:ilvl w:val="0"/>
                <w:numId w:val="5"/>
              </w:numPr>
              <w:kinsoku/>
              <w:overflowPunct/>
              <w:bidi w:val="0"/>
              <w:spacing w:line="240" w:lineRule="auto"/>
              <w:ind w:left="0"/>
              <w:jc w:val="left"/>
              <w:textAlignment w:val="auto"/>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若竞价遇特殊情况，处置单位有权终止竞价项目；</w:t>
            </w:r>
          </w:p>
          <w:p w14:paraId="35C7558C">
            <w:pPr>
              <w:pStyle w:val="21"/>
              <w:keepNext w:val="0"/>
              <w:keepLines w:val="0"/>
              <w:pageBreakBefore w:val="0"/>
              <w:widowControl w:val="0"/>
              <w:numPr>
                <w:ilvl w:val="0"/>
                <w:numId w:val="5"/>
              </w:numPr>
              <w:kinsoku/>
              <w:overflowPunct/>
              <w:bidi w:val="0"/>
              <w:spacing w:line="240" w:lineRule="auto"/>
              <w:ind w:left="0"/>
              <w:jc w:val="left"/>
              <w:textAlignment w:val="auto"/>
              <w:rPr>
                <w:rFonts w:ascii="Times New Roman" w:hAnsi="Times New Roman" w:eastAsia="仿宋" w:cs="Times New Roman"/>
                <w:sz w:val="22"/>
                <w:szCs w:val="22"/>
                <w:lang w:val="zh-CN"/>
              </w:rPr>
            </w:pPr>
            <w:r>
              <w:rPr>
                <w:rFonts w:hint="eastAsia" w:ascii="Times New Roman" w:hAnsi="Times New Roman" w:eastAsia="仿宋" w:cs="Times New Roman"/>
                <w:sz w:val="22"/>
                <w:szCs w:val="22"/>
                <w:lang w:val="zh-CN"/>
              </w:rPr>
              <w:t>本报价文件最终解释权归处置单位所有</w:t>
            </w:r>
          </w:p>
        </w:tc>
      </w:tr>
    </w:tbl>
    <w:p w14:paraId="590278EA">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26313178">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208101A5">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0A4B6D86">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5FB82817">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269714C4">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1523B6C2">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347ACA80">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6C1CFA36">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40D64C80">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p w14:paraId="401C48F8">
      <w:pPr>
        <w:pStyle w:val="11"/>
        <w:widowControl w:val="0"/>
        <w:numPr>
          <w:ilvl w:val="0"/>
          <w:numId w:val="0"/>
        </w:numPr>
        <w:snapToGrid w:val="0"/>
        <w:spacing w:before="40" w:after="40" w:line="288" w:lineRule="auto"/>
        <w:ind w:left="482" w:leftChars="0"/>
        <w:jc w:val="center"/>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第四部分 评审、成交</w:t>
      </w:r>
    </w:p>
    <w:p w14:paraId="5722EF57">
      <w:pPr>
        <w:keepNext w:val="0"/>
        <w:keepLines w:val="0"/>
        <w:pageBreakBefore w:val="0"/>
        <w:widowControl w:val="0"/>
        <w:kinsoku/>
        <w:wordWrap/>
        <w:overflowPunct/>
        <w:topLinePunct w:val="0"/>
        <w:bidi w:val="0"/>
        <w:spacing w:line="480" w:lineRule="exact"/>
        <w:ind w:firstLine="420" w:firstLineChars="200"/>
        <w:textAlignment w:val="auto"/>
        <w:rPr>
          <w:rFonts w:hint="eastAsia" w:ascii="宋体" w:hAnsi="宋体"/>
          <w:szCs w:val="21"/>
        </w:rPr>
      </w:pPr>
    </w:p>
    <w:p w14:paraId="565B6B97">
      <w:pPr>
        <w:pStyle w:val="6"/>
        <w:keepNext w:val="0"/>
        <w:keepLines w:val="0"/>
        <w:pageBreakBefore w:val="0"/>
        <w:widowControl w:val="0"/>
        <w:numPr>
          <w:ilvl w:val="0"/>
          <w:numId w:val="6"/>
        </w:numPr>
        <w:kinsoku/>
        <w:wordWrap/>
        <w:overflowPunct/>
        <w:topLinePunct w:val="0"/>
        <w:bidi w:val="0"/>
        <w:adjustRightInd w:val="0"/>
        <w:snapToGrid w:val="0"/>
        <w:spacing w:line="480" w:lineRule="exact"/>
        <w:textAlignment w:val="auto"/>
        <w:rPr>
          <w:rFonts w:hint="eastAsia" w:hAnsi="宋体"/>
          <w:b/>
        </w:rPr>
      </w:pPr>
      <w:r>
        <w:rPr>
          <w:rFonts w:hint="eastAsia" w:hAnsi="宋体"/>
          <w:b/>
        </w:rPr>
        <w:t>评审方法</w:t>
      </w:r>
    </w:p>
    <w:p w14:paraId="1C7D60A4">
      <w:pPr>
        <w:pStyle w:val="6"/>
        <w:keepNext w:val="0"/>
        <w:keepLines w:val="0"/>
        <w:pageBreakBefore w:val="0"/>
        <w:widowControl w:val="0"/>
        <w:kinsoku/>
        <w:wordWrap/>
        <w:overflowPunct/>
        <w:topLinePunct w:val="0"/>
        <w:bidi w:val="0"/>
        <w:adjustRightInd w:val="0"/>
        <w:snapToGrid w:val="0"/>
        <w:spacing w:line="480" w:lineRule="exact"/>
        <w:ind w:left="0" w:leftChars="0" w:firstLine="0" w:firstLineChars="0"/>
        <w:textAlignment w:val="auto"/>
        <w:rPr>
          <w:rFonts w:hint="eastAsia" w:hAnsi="宋体" w:cs="Times New Roman"/>
        </w:rPr>
      </w:pPr>
      <w:r>
        <w:rPr>
          <w:rFonts w:hint="eastAsia" w:hAnsi="宋体" w:cs="Times New Roman"/>
        </w:rPr>
        <w:t>1.评审方法采用</w:t>
      </w:r>
      <w:r>
        <w:rPr>
          <w:rFonts w:hint="eastAsia" w:hAnsi="宋体" w:cs="Times New Roman"/>
          <w:b/>
          <w:bCs/>
          <w:lang w:eastAsia="zh-CN"/>
        </w:rPr>
        <w:t>最高</w:t>
      </w:r>
      <w:r>
        <w:rPr>
          <w:rFonts w:hint="eastAsia" w:hAnsi="宋体" w:cs="Times New Roman"/>
          <w:b/>
          <w:bCs/>
        </w:rPr>
        <w:t>评审价法</w:t>
      </w:r>
      <w:r>
        <w:rPr>
          <w:rFonts w:hint="eastAsia" w:hAnsi="宋体" w:cs="Times New Roman"/>
          <w:b/>
          <w:bCs/>
          <w:lang w:eastAsia="zh-CN"/>
        </w:rPr>
        <w:t>且不低于竞价底价</w:t>
      </w:r>
      <w:r>
        <w:rPr>
          <w:rFonts w:hint="eastAsia" w:hAnsi="宋体" w:cs="Times New Roman"/>
        </w:rPr>
        <w:t>。</w:t>
      </w:r>
    </w:p>
    <w:p w14:paraId="2476A5A5">
      <w:pPr>
        <w:pStyle w:val="6"/>
        <w:keepNext w:val="0"/>
        <w:keepLines w:val="0"/>
        <w:pageBreakBefore w:val="0"/>
        <w:widowControl w:val="0"/>
        <w:kinsoku/>
        <w:wordWrap/>
        <w:overflowPunct/>
        <w:topLinePunct w:val="0"/>
        <w:bidi w:val="0"/>
        <w:adjustRightInd w:val="0"/>
        <w:snapToGrid w:val="0"/>
        <w:spacing w:line="480" w:lineRule="exact"/>
        <w:ind w:left="0" w:leftChars="0" w:firstLine="0" w:firstLineChars="0"/>
        <w:textAlignment w:val="auto"/>
        <w:rPr>
          <w:rFonts w:hint="eastAsia" w:hAnsi="宋体" w:cs="Times New Roman"/>
        </w:rPr>
      </w:pPr>
      <w:r>
        <w:rPr>
          <w:rFonts w:hint="eastAsia" w:hAnsi="宋体" w:cs="宋体"/>
        </w:rPr>
        <w:t>2.通过</w:t>
      </w:r>
      <w:r>
        <w:rPr>
          <w:rFonts w:hint="eastAsia" w:hAnsi="宋体" w:cs="Times New Roman"/>
        </w:rPr>
        <w:t>资格性和符合性审查的有效报价</w:t>
      </w:r>
      <w:r>
        <w:rPr>
          <w:rFonts w:hint="eastAsia" w:hAnsi="宋体" w:cs="Times New Roman"/>
          <w:lang w:eastAsia="zh-CN"/>
        </w:rPr>
        <w:t>竞买人</w:t>
      </w:r>
      <w:r>
        <w:rPr>
          <w:rFonts w:hint="eastAsia" w:hAnsi="宋体" w:cs="Times New Roman"/>
        </w:rPr>
        <w:t>方有资格进入价格评审。</w:t>
      </w:r>
    </w:p>
    <w:p w14:paraId="411A817E">
      <w:pPr>
        <w:pStyle w:val="6"/>
        <w:keepNext w:val="0"/>
        <w:keepLines w:val="0"/>
        <w:pageBreakBefore w:val="0"/>
        <w:widowControl w:val="0"/>
        <w:numPr>
          <w:ilvl w:val="0"/>
          <w:numId w:val="6"/>
        </w:numPr>
        <w:kinsoku/>
        <w:wordWrap/>
        <w:overflowPunct/>
        <w:topLinePunct w:val="0"/>
        <w:bidi w:val="0"/>
        <w:adjustRightInd w:val="0"/>
        <w:snapToGrid w:val="0"/>
        <w:spacing w:line="480" w:lineRule="exact"/>
        <w:textAlignment w:val="auto"/>
        <w:rPr>
          <w:rFonts w:hint="eastAsia" w:hAnsi="宋体"/>
          <w:b/>
        </w:rPr>
      </w:pPr>
      <w:r>
        <w:rPr>
          <w:rFonts w:hint="eastAsia" w:hAnsi="宋体"/>
          <w:b/>
          <w:lang w:eastAsia="zh-CN"/>
        </w:rPr>
        <w:t>竞价</w:t>
      </w:r>
      <w:r>
        <w:rPr>
          <w:rFonts w:hint="eastAsia" w:hAnsi="宋体"/>
          <w:b/>
        </w:rPr>
        <w:t>小组</w:t>
      </w:r>
    </w:p>
    <w:p w14:paraId="582D6B9E">
      <w:pPr>
        <w:pStyle w:val="6"/>
        <w:keepNext w:val="0"/>
        <w:keepLines w:val="0"/>
        <w:pageBreakBefore w:val="0"/>
        <w:widowControl w:val="0"/>
        <w:kinsoku/>
        <w:wordWrap/>
        <w:overflowPunct/>
        <w:topLinePunct w:val="0"/>
        <w:bidi w:val="0"/>
        <w:adjustRightInd w:val="0"/>
        <w:snapToGrid w:val="0"/>
        <w:spacing w:line="480" w:lineRule="exact"/>
        <w:ind w:left="420" w:leftChars="0" w:hanging="420" w:hangingChars="200"/>
        <w:textAlignment w:val="auto"/>
        <w:rPr>
          <w:rFonts w:hint="eastAsia" w:hAnsi="宋体" w:cs="Times New Roman"/>
        </w:rPr>
      </w:pPr>
      <w:r>
        <w:rPr>
          <w:rFonts w:hint="eastAsia" w:hAnsi="宋体"/>
        </w:rPr>
        <w:t>3.1 本次</w:t>
      </w:r>
      <w:r>
        <w:rPr>
          <w:rFonts w:hint="eastAsia" w:hAnsi="宋体"/>
          <w:lang w:eastAsia="zh-CN"/>
        </w:rPr>
        <w:t>竞价由处置单位</w:t>
      </w:r>
      <w:r>
        <w:rPr>
          <w:rFonts w:hint="eastAsia" w:hAnsi="宋体"/>
        </w:rPr>
        <w:t>组建</w:t>
      </w:r>
      <w:r>
        <w:rPr>
          <w:rFonts w:hint="eastAsia" w:hAnsi="宋体"/>
          <w:lang w:eastAsia="zh-CN"/>
        </w:rPr>
        <w:t>竞价</w:t>
      </w:r>
      <w:r>
        <w:rPr>
          <w:rFonts w:hint="eastAsia" w:hAnsi="宋体"/>
        </w:rPr>
        <w:t>小组。</w:t>
      </w:r>
      <w:r>
        <w:rPr>
          <w:rFonts w:hint="eastAsia" w:hAnsi="宋体"/>
          <w:lang w:eastAsia="zh-CN"/>
        </w:rPr>
        <w:t>竞价</w:t>
      </w:r>
      <w:r>
        <w:rPr>
          <w:rFonts w:hint="eastAsia" w:hAnsi="宋体"/>
        </w:rPr>
        <w:t>小组负责全部的评审工作，任何人不得干预</w:t>
      </w:r>
      <w:r>
        <w:rPr>
          <w:rFonts w:hint="eastAsia" w:hAnsi="宋体"/>
          <w:lang w:eastAsia="zh-CN"/>
        </w:rPr>
        <w:t>竞价</w:t>
      </w:r>
      <w:r>
        <w:rPr>
          <w:rFonts w:hint="eastAsia" w:hAnsi="宋体"/>
        </w:rPr>
        <w:t>小组的工作。</w:t>
      </w:r>
    </w:p>
    <w:p w14:paraId="79BFE675">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3.2 本次</w:t>
      </w:r>
      <w:r>
        <w:rPr>
          <w:rFonts w:hint="eastAsia" w:ascii="宋体" w:hAnsi="宋体"/>
          <w:szCs w:val="21"/>
          <w:lang w:eastAsia="zh-CN"/>
        </w:rPr>
        <w:t>竞价</w:t>
      </w:r>
      <w:r>
        <w:rPr>
          <w:rFonts w:hint="eastAsia" w:ascii="宋体" w:hAnsi="宋体"/>
          <w:szCs w:val="21"/>
        </w:rPr>
        <w:t>采用</w:t>
      </w:r>
      <w:r>
        <w:rPr>
          <w:rFonts w:hint="eastAsia" w:ascii="宋体" w:hAnsi="宋体"/>
          <w:szCs w:val="21"/>
          <w:lang w:eastAsia="zh-CN"/>
        </w:rPr>
        <w:t>竞价</w:t>
      </w:r>
      <w:r>
        <w:rPr>
          <w:rFonts w:hint="eastAsia" w:ascii="宋体" w:hAnsi="宋体"/>
          <w:szCs w:val="21"/>
        </w:rPr>
        <w:t>方式进行，评审由</w:t>
      </w:r>
      <w:r>
        <w:rPr>
          <w:rFonts w:hint="eastAsia" w:ascii="宋体" w:hAnsi="宋体"/>
          <w:szCs w:val="21"/>
          <w:lang w:eastAsia="zh-CN"/>
        </w:rPr>
        <w:t>竞价</w:t>
      </w:r>
      <w:r>
        <w:rPr>
          <w:rFonts w:hint="eastAsia" w:ascii="宋体" w:hAnsi="宋体"/>
          <w:szCs w:val="21"/>
        </w:rPr>
        <w:t>小组负责完成。</w:t>
      </w:r>
      <w:r>
        <w:rPr>
          <w:rFonts w:hint="eastAsia" w:ascii="宋体" w:hAnsi="宋体"/>
          <w:szCs w:val="21"/>
          <w:lang w:eastAsia="zh-CN"/>
        </w:rPr>
        <w:t>竞价</w:t>
      </w:r>
      <w:r>
        <w:rPr>
          <w:rFonts w:hint="eastAsia" w:ascii="宋体" w:hAnsi="宋体"/>
          <w:szCs w:val="21"/>
        </w:rPr>
        <w:t>小组将只对确定为实质上响应</w:t>
      </w:r>
      <w:r>
        <w:rPr>
          <w:rFonts w:hint="eastAsia" w:ascii="宋体" w:hAnsi="宋体"/>
          <w:szCs w:val="21"/>
          <w:lang w:eastAsia="zh-CN"/>
        </w:rPr>
        <w:t>竞价</w:t>
      </w:r>
      <w:r>
        <w:rPr>
          <w:rFonts w:hint="eastAsia" w:ascii="宋体" w:hAnsi="宋体"/>
          <w:szCs w:val="21"/>
        </w:rPr>
        <w:t>文件要求的报价、澄清等内容进行评审；实质上没有响应</w:t>
      </w:r>
      <w:r>
        <w:rPr>
          <w:rFonts w:hint="eastAsia" w:ascii="宋体" w:hAnsi="宋体"/>
          <w:szCs w:val="21"/>
          <w:lang w:eastAsia="zh-CN"/>
        </w:rPr>
        <w:t>竞价</w:t>
      </w:r>
      <w:r>
        <w:rPr>
          <w:rFonts w:hint="eastAsia" w:ascii="宋体" w:hAnsi="宋体"/>
          <w:szCs w:val="21"/>
        </w:rPr>
        <w:t>文件要求的报价文件将被视为无效报价。</w:t>
      </w:r>
    </w:p>
    <w:p w14:paraId="2DF3FC19">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 xml:space="preserve">3.3 </w:t>
      </w:r>
      <w:r>
        <w:rPr>
          <w:rFonts w:ascii="宋体" w:hAnsi="宋体"/>
          <w:szCs w:val="21"/>
        </w:rPr>
        <w:t>对</w:t>
      </w:r>
      <w:r>
        <w:rPr>
          <w:rFonts w:hint="eastAsia" w:ascii="宋体" w:hAnsi="宋体"/>
          <w:szCs w:val="21"/>
          <w:lang w:eastAsia="zh-CN"/>
        </w:rPr>
        <w:t>竞价</w:t>
      </w:r>
      <w:r>
        <w:rPr>
          <w:rFonts w:ascii="宋体" w:hAnsi="宋体"/>
          <w:szCs w:val="21"/>
        </w:rPr>
        <w:t>文件中描述有歧义或前后不一致的地方，</w:t>
      </w:r>
      <w:r>
        <w:rPr>
          <w:rFonts w:hint="eastAsia" w:ascii="宋体" w:hAnsi="宋体"/>
          <w:szCs w:val="21"/>
          <w:lang w:eastAsia="zh-CN"/>
        </w:rPr>
        <w:t>竞价</w:t>
      </w:r>
      <w:r>
        <w:rPr>
          <w:rFonts w:hint="eastAsia" w:ascii="宋体" w:hAnsi="宋体"/>
          <w:szCs w:val="21"/>
        </w:rPr>
        <w:t>小组</w:t>
      </w:r>
      <w:r>
        <w:rPr>
          <w:rFonts w:ascii="宋体" w:hAnsi="宋体"/>
          <w:szCs w:val="21"/>
        </w:rPr>
        <w:t>有权</w:t>
      </w:r>
      <w:r>
        <w:rPr>
          <w:rFonts w:hint="eastAsia" w:ascii="宋体" w:hAnsi="宋体"/>
          <w:szCs w:val="21"/>
        </w:rPr>
        <w:t>按法律法规的规定</w:t>
      </w:r>
      <w:r>
        <w:rPr>
          <w:rFonts w:ascii="宋体" w:hAnsi="宋体"/>
          <w:szCs w:val="21"/>
        </w:rPr>
        <w:t>进行评判，但对同一条款的评判应适用于每个报价</w:t>
      </w:r>
      <w:r>
        <w:rPr>
          <w:rFonts w:hint="eastAsia" w:ascii="宋体" w:hAnsi="宋体"/>
          <w:szCs w:val="21"/>
        </w:rPr>
        <w:t>人。</w:t>
      </w:r>
      <w:r>
        <w:rPr>
          <w:rFonts w:hint="eastAsia" w:ascii="宋体" w:hAnsi="宋体"/>
          <w:szCs w:val="21"/>
          <w:lang w:eastAsia="zh-CN"/>
        </w:rPr>
        <w:t>竞价</w:t>
      </w:r>
      <w:r>
        <w:rPr>
          <w:rFonts w:hint="eastAsia" w:ascii="宋体" w:hAnsi="宋体"/>
          <w:szCs w:val="21"/>
        </w:rPr>
        <w:t>小组在</w:t>
      </w:r>
      <w:r>
        <w:rPr>
          <w:rFonts w:hint="eastAsia" w:ascii="宋体" w:hAnsi="宋体"/>
          <w:szCs w:val="21"/>
          <w:lang w:eastAsia="zh-CN"/>
        </w:rPr>
        <w:t>竞价</w:t>
      </w:r>
      <w:r>
        <w:rPr>
          <w:rFonts w:hint="eastAsia" w:ascii="宋体" w:hAnsi="宋体"/>
          <w:szCs w:val="21"/>
        </w:rPr>
        <w:t>及评审过程中出现意见不一致时，遵循少数服从多数原则。</w:t>
      </w:r>
    </w:p>
    <w:p w14:paraId="53CA15B4">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 xml:space="preserve">3.4 </w:t>
      </w:r>
      <w:r>
        <w:rPr>
          <w:rFonts w:hint="eastAsia" w:ascii="宋体" w:hAnsi="宋体"/>
          <w:szCs w:val="21"/>
          <w:lang w:eastAsia="zh-CN"/>
        </w:rPr>
        <w:t>竞价</w:t>
      </w:r>
      <w:r>
        <w:rPr>
          <w:rFonts w:hint="eastAsia" w:ascii="宋体" w:hAnsi="宋体"/>
          <w:szCs w:val="21"/>
        </w:rPr>
        <w:t>小组依法根据</w:t>
      </w:r>
      <w:r>
        <w:rPr>
          <w:rFonts w:hint="eastAsia" w:ascii="宋体" w:hAnsi="宋体"/>
          <w:szCs w:val="21"/>
          <w:lang w:eastAsia="zh-CN"/>
        </w:rPr>
        <w:t>竞价</w:t>
      </w:r>
      <w:r>
        <w:rPr>
          <w:rFonts w:hint="eastAsia" w:ascii="宋体" w:hAnsi="宋体"/>
          <w:szCs w:val="21"/>
        </w:rPr>
        <w:t>文件的规定与报价人进行</w:t>
      </w:r>
      <w:r>
        <w:rPr>
          <w:rFonts w:hint="eastAsia" w:ascii="宋体" w:hAnsi="宋体"/>
          <w:szCs w:val="21"/>
          <w:lang w:eastAsia="zh-CN"/>
        </w:rPr>
        <w:t>竞价</w:t>
      </w:r>
      <w:r>
        <w:rPr>
          <w:rFonts w:hint="eastAsia" w:ascii="宋体" w:hAnsi="宋体"/>
          <w:szCs w:val="21"/>
        </w:rPr>
        <w:t>及对报价文件进行评审,并据此推荐成交候选人。</w:t>
      </w:r>
    </w:p>
    <w:p w14:paraId="3BE5C3B2">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3.5 参加</w:t>
      </w:r>
      <w:r>
        <w:rPr>
          <w:rFonts w:hint="eastAsia" w:ascii="宋体" w:hAnsi="宋体"/>
          <w:szCs w:val="21"/>
          <w:lang w:eastAsia="zh-CN"/>
        </w:rPr>
        <w:t>竞价</w:t>
      </w:r>
      <w:r>
        <w:rPr>
          <w:rFonts w:hint="eastAsia" w:ascii="宋体" w:hAnsi="宋体"/>
          <w:szCs w:val="21"/>
        </w:rPr>
        <w:t>工作的所有人员应参照遵守相关法律、法规的规定，严格保密，确保</w:t>
      </w:r>
      <w:r>
        <w:rPr>
          <w:rFonts w:hint="eastAsia" w:ascii="宋体" w:hAnsi="宋体"/>
          <w:szCs w:val="21"/>
          <w:lang w:eastAsia="zh-CN"/>
        </w:rPr>
        <w:t>竞价</w:t>
      </w:r>
      <w:r>
        <w:rPr>
          <w:rFonts w:hint="eastAsia" w:ascii="宋体" w:hAnsi="宋体"/>
          <w:szCs w:val="21"/>
        </w:rPr>
        <w:t>工作公平、公正，任何单位和个人不得无理干预</w:t>
      </w:r>
      <w:r>
        <w:rPr>
          <w:rFonts w:hint="eastAsia" w:ascii="宋体" w:hAnsi="宋体"/>
          <w:szCs w:val="21"/>
          <w:lang w:eastAsia="zh-CN"/>
        </w:rPr>
        <w:t>竞价</w:t>
      </w:r>
      <w:r>
        <w:rPr>
          <w:rFonts w:hint="eastAsia" w:ascii="宋体" w:hAnsi="宋体"/>
          <w:szCs w:val="21"/>
        </w:rPr>
        <w:t>小组的正常工作。</w:t>
      </w:r>
    </w:p>
    <w:p w14:paraId="156EC3ED">
      <w:pPr>
        <w:keepNext w:val="0"/>
        <w:keepLines w:val="0"/>
        <w:pageBreakBefore w:val="0"/>
        <w:widowControl w:val="0"/>
        <w:kinsoku/>
        <w:wordWrap/>
        <w:overflowPunct/>
        <w:topLinePunct w:val="0"/>
        <w:bidi w:val="0"/>
        <w:spacing w:line="480" w:lineRule="exact"/>
        <w:textAlignment w:val="auto"/>
        <w:rPr>
          <w:rFonts w:hint="eastAsia" w:ascii="宋体" w:hAnsi="宋体"/>
          <w:szCs w:val="21"/>
        </w:rPr>
      </w:pPr>
      <w:r>
        <w:rPr>
          <w:rFonts w:hint="eastAsia" w:ascii="宋体" w:hAnsi="宋体"/>
          <w:szCs w:val="21"/>
        </w:rPr>
        <w:t>4. 评审方法</w:t>
      </w:r>
    </w:p>
    <w:p w14:paraId="4BA66488">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4.1 本次</w:t>
      </w:r>
      <w:r>
        <w:rPr>
          <w:rFonts w:hint="eastAsia" w:ascii="宋体" w:hAnsi="宋体"/>
          <w:szCs w:val="21"/>
          <w:lang w:eastAsia="zh-CN"/>
        </w:rPr>
        <w:t>竞价</w:t>
      </w:r>
      <w:r>
        <w:rPr>
          <w:rFonts w:hint="eastAsia" w:ascii="宋体" w:hAnsi="宋体"/>
          <w:szCs w:val="21"/>
        </w:rPr>
        <w:t>项目的评审采用经评审的最</w:t>
      </w:r>
      <w:r>
        <w:rPr>
          <w:rFonts w:hint="eastAsia" w:ascii="宋体" w:hAnsi="宋体"/>
          <w:szCs w:val="21"/>
          <w:lang w:eastAsia="zh-CN"/>
        </w:rPr>
        <w:t>高</w:t>
      </w:r>
      <w:r>
        <w:rPr>
          <w:rFonts w:hint="eastAsia" w:ascii="宋体" w:hAnsi="宋体"/>
          <w:szCs w:val="21"/>
        </w:rPr>
        <w:t>价法且不低于竞价底价，即在符合</w:t>
      </w:r>
      <w:r>
        <w:rPr>
          <w:rFonts w:hint="eastAsia" w:ascii="宋体" w:hAnsi="宋体"/>
          <w:szCs w:val="21"/>
          <w:lang w:eastAsia="zh-CN"/>
        </w:rPr>
        <w:t>竞价标的要求</w:t>
      </w:r>
      <w:r>
        <w:rPr>
          <w:rFonts w:hint="eastAsia" w:ascii="宋体" w:hAnsi="宋体"/>
          <w:szCs w:val="21"/>
        </w:rPr>
        <w:t>的前提下，以提出有效最</w:t>
      </w:r>
      <w:r>
        <w:rPr>
          <w:rFonts w:hint="eastAsia" w:ascii="宋体" w:hAnsi="宋体"/>
          <w:szCs w:val="21"/>
          <w:lang w:eastAsia="zh-CN"/>
        </w:rPr>
        <w:t>高</w:t>
      </w:r>
      <w:r>
        <w:rPr>
          <w:rFonts w:hint="eastAsia" w:ascii="宋体" w:hAnsi="宋体"/>
          <w:szCs w:val="21"/>
        </w:rPr>
        <w:t>报价的</w:t>
      </w:r>
      <w:r>
        <w:rPr>
          <w:rFonts w:hint="eastAsia" w:ascii="宋体" w:hAnsi="宋体"/>
          <w:szCs w:val="21"/>
          <w:lang w:eastAsia="zh-CN"/>
        </w:rPr>
        <w:t>竞买人</w:t>
      </w:r>
      <w:r>
        <w:rPr>
          <w:rFonts w:hint="eastAsia" w:ascii="宋体" w:hAnsi="宋体"/>
          <w:szCs w:val="21"/>
        </w:rPr>
        <w:t>作为成交</w:t>
      </w:r>
      <w:r>
        <w:rPr>
          <w:rFonts w:hint="eastAsia" w:ascii="宋体" w:hAnsi="宋体"/>
          <w:szCs w:val="21"/>
          <w:lang w:eastAsia="zh-CN"/>
        </w:rPr>
        <w:t>竞买人</w:t>
      </w:r>
      <w:r>
        <w:rPr>
          <w:rFonts w:hint="eastAsia" w:ascii="宋体" w:hAnsi="宋体"/>
          <w:szCs w:val="21"/>
        </w:rPr>
        <w:t>。</w:t>
      </w:r>
    </w:p>
    <w:p w14:paraId="2D780151">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4.2 评审分两个阶段</w:t>
      </w:r>
      <w:r>
        <w:rPr>
          <w:rFonts w:hint="eastAsia" w:ascii="宋体" w:hAnsi="宋体"/>
          <w:szCs w:val="21"/>
          <w:highlight w:val="none"/>
        </w:rPr>
        <w:t>进行：</w:t>
      </w:r>
      <w:r>
        <w:rPr>
          <w:rFonts w:hint="eastAsia" w:ascii="宋体" w:hAnsi="宋体"/>
          <w:bCs/>
          <w:szCs w:val="21"/>
          <w:highlight w:val="none"/>
        </w:rPr>
        <w:t>第一阶段进行符合性审查；第二阶段进</w:t>
      </w:r>
      <w:r>
        <w:rPr>
          <w:rFonts w:hint="eastAsia" w:ascii="宋体" w:hAnsi="宋体"/>
          <w:szCs w:val="21"/>
          <w:highlight w:val="none"/>
        </w:rPr>
        <w:t>行价格评审，只有通</w:t>
      </w:r>
      <w:r>
        <w:rPr>
          <w:rFonts w:hint="eastAsia" w:ascii="宋体" w:hAnsi="宋体"/>
          <w:szCs w:val="21"/>
        </w:rPr>
        <w:t>过资格性和符合性审查的有效报价人方有资格进入价格评审。</w:t>
      </w:r>
    </w:p>
    <w:p w14:paraId="7B14A35A">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4.3 评审基本原则：评审工作参照国家和地方政府有关的规定，遵循“公开、公平、公正、择优、诚实信用”的原则。</w:t>
      </w:r>
    </w:p>
    <w:p w14:paraId="4C3083E8">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b/>
          <w:szCs w:val="21"/>
        </w:rPr>
      </w:pPr>
      <w:r>
        <w:rPr>
          <w:rFonts w:hint="eastAsia" w:ascii="宋体" w:hAnsi="宋体"/>
          <w:szCs w:val="21"/>
        </w:rPr>
        <w:t>4.4 评审以</w:t>
      </w:r>
      <w:r>
        <w:rPr>
          <w:rFonts w:hint="eastAsia" w:ascii="宋体" w:hAnsi="宋体"/>
          <w:szCs w:val="21"/>
          <w:lang w:eastAsia="zh-CN"/>
        </w:rPr>
        <w:t>竞价</w:t>
      </w:r>
      <w:r>
        <w:rPr>
          <w:rFonts w:hint="eastAsia" w:ascii="宋体" w:hAnsi="宋体"/>
          <w:szCs w:val="21"/>
        </w:rPr>
        <w:t>文件、报价文件、澄清文件、</w:t>
      </w:r>
      <w:r>
        <w:rPr>
          <w:rFonts w:hint="eastAsia" w:ascii="宋体" w:hAnsi="宋体"/>
          <w:szCs w:val="21"/>
          <w:lang w:eastAsia="zh-CN"/>
        </w:rPr>
        <w:t>竞价</w:t>
      </w:r>
      <w:r>
        <w:rPr>
          <w:rFonts w:hint="eastAsia" w:ascii="宋体" w:hAnsi="宋体"/>
          <w:szCs w:val="21"/>
        </w:rPr>
        <w:t>承诺文件为依据，本着公正、科学、客观、平等竞争的精神，在对所有报价文件进行符合性审查的基础上，推荐有效报价最高者为成交候选人。</w:t>
      </w:r>
    </w:p>
    <w:p w14:paraId="3AC9596B">
      <w:pPr>
        <w:pStyle w:val="6"/>
        <w:keepNext w:val="0"/>
        <w:keepLines w:val="0"/>
        <w:pageBreakBefore w:val="0"/>
        <w:widowControl w:val="0"/>
        <w:kinsoku/>
        <w:wordWrap/>
        <w:overflowPunct/>
        <w:topLinePunct w:val="0"/>
        <w:bidi w:val="0"/>
        <w:adjustRightInd w:val="0"/>
        <w:snapToGrid w:val="0"/>
        <w:spacing w:line="480" w:lineRule="exact"/>
        <w:textAlignment w:val="auto"/>
        <w:rPr>
          <w:rFonts w:hint="eastAsia" w:hAnsi="宋体"/>
          <w:b/>
        </w:rPr>
      </w:pPr>
      <w:r>
        <w:rPr>
          <w:rFonts w:hint="eastAsia" w:hAnsi="宋体"/>
          <w:b/>
        </w:rPr>
        <w:t>三、初步评审</w:t>
      </w:r>
    </w:p>
    <w:p w14:paraId="1D7CD8A5">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5  符合性评审</w:t>
      </w:r>
    </w:p>
    <w:p w14:paraId="7AC0F3ED">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 xml:space="preserve">5.1 </w:t>
      </w:r>
      <w:r>
        <w:rPr>
          <w:rFonts w:hint="eastAsia" w:ascii="宋体" w:hAnsi="宋体"/>
          <w:szCs w:val="21"/>
          <w:lang w:eastAsia="zh-CN"/>
        </w:rPr>
        <w:t>竞价</w:t>
      </w:r>
      <w:r>
        <w:rPr>
          <w:rFonts w:hint="eastAsia" w:ascii="宋体" w:hAnsi="宋体"/>
          <w:szCs w:val="21"/>
        </w:rPr>
        <w:t>小组按</w:t>
      </w:r>
      <w:r>
        <w:rPr>
          <w:rFonts w:hint="eastAsia" w:ascii="宋体" w:hAnsi="宋体"/>
          <w:szCs w:val="21"/>
          <w:highlight w:val="none"/>
        </w:rPr>
        <w:t>照《资格审查及符合性审查</w:t>
      </w:r>
      <w:r>
        <w:rPr>
          <w:rFonts w:hint="eastAsia" w:ascii="宋体" w:hAnsi="宋体"/>
          <w:szCs w:val="21"/>
          <w:highlight w:val="none"/>
          <w:lang w:eastAsia="zh-CN"/>
        </w:rPr>
        <w:t>表</w:t>
      </w:r>
      <w:r>
        <w:rPr>
          <w:rFonts w:hint="eastAsia" w:ascii="宋体" w:hAnsi="宋体"/>
          <w:szCs w:val="21"/>
          <w:highlight w:val="none"/>
        </w:rPr>
        <w:t>》</w:t>
      </w:r>
      <w:r>
        <w:rPr>
          <w:rFonts w:hint="eastAsia" w:ascii="宋体" w:hAnsi="宋体" w:cs="Arial"/>
          <w:szCs w:val="21"/>
          <w:highlight w:val="none"/>
        </w:rPr>
        <w:t>（见附表1）</w:t>
      </w:r>
      <w:r>
        <w:rPr>
          <w:rFonts w:hint="eastAsia" w:ascii="宋体" w:hAnsi="宋体"/>
          <w:szCs w:val="21"/>
          <w:highlight w:val="none"/>
        </w:rPr>
        <w:t>内</w:t>
      </w:r>
      <w:r>
        <w:rPr>
          <w:rFonts w:hint="eastAsia" w:ascii="宋体" w:hAnsi="宋体"/>
          <w:szCs w:val="21"/>
        </w:rPr>
        <w:t>容对报价文件进行符合性审查，只有对《资格审查及符合性审查</w:t>
      </w:r>
      <w:r>
        <w:rPr>
          <w:rFonts w:hint="eastAsia" w:ascii="宋体" w:hAnsi="宋体"/>
          <w:szCs w:val="21"/>
          <w:lang w:eastAsia="zh-CN"/>
        </w:rPr>
        <w:t>表</w:t>
      </w:r>
      <w:r>
        <w:rPr>
          <w:rFonts w:hint="eastAsia" w:ascii="宋体" w:hAnsi="宋体"/>
          <w:szCs w:val="21"/>
        </w:rPr>
        <w:t>》所列各项作出实质性响应的报价文件才能通过初步评审。</w:t>
      </w:r>
      <w:r>
        <w:rPr>
          <w:rFonts w:hint="eastAsia" w:ascii="宋体" w:hAnsi="宋体" w:cs="Arial"/>
          <w:szCs w:val="21"/>
        </w:rPr>
        <w:t>不满足初评条件的报价将</w:t>
      </w:r>
      <w:r>
        <w:rPr>
          <w:rFonts w:hint="eastAsia" w:ascii="宋体" w:hAnsi="宋体"/>
          <w:szCs w:val="21"/>
        </w:rPr>
        <w:t>被拒绝；</w:t>
      </w:r>
      <w:r>
        <w:rPr>
          <w:rFonts w:hint="eastAsia" w:ascii="宋体" w:hAnsi="宋体" w:cs="Arial"/>
          <w:szCs w:val="21"/>
        </w:rPr>
        <w:t>满足的</w:t>
      </w:r>
      <w:r>
        <w:rPr>
          <w:rFonts w:hint="eastAsia" w:ascii="宋体" w:hAnsi="宋体"/>
          <w:szCs w:val="21"/>
        </w:rPr>
        <w:t>将被视为有效报价，进入价格排序。对是否实质性响应</w:t>
      </w:r>
      <w:r>
        <w:rPr>
          <w:rFonts w:hint="eastAsia" w:ascii="宋体" w:hAnsi="宋体"/>
          <w:szCs w:val="21"/>
          <w:lang w:eastAsia="zh-CN"/>
        </w:rPr>
        <w:t>竞价</w:t>
      </w:r>
      <w:r>
        <w:rPr>
          <w:rFonts w:hint="eastAsia" w:ascii="宋体" w:hAnsi="宋体"/>
          <w:szCs w:val="21"/>
        </w:rPr>
        <w:t>文件的要求有争议的报价，</w:t>
      </w:r>
      <w:r>
        <w:rPr>
          <w:rFonts w:hint="eastAsia" w:ascii="宋体" w:hAnsi="宋体"/>
          <w:szCs w:val="21"/>
          <w:lang w:eastAsia="zh-CN"/>
        </w:rPr>
        <w:t>竞价</w:t>
      </w:r>
      <w:r>
        <w:rPr>
          <w:rFonts w:hint="eastAsia" w:ascii="宋体" w:hAnsi="宋体"/>
          <w:szCs w:val="21"/>
        </w:rPr>
        <w:t>小组将以记名方式表决，被认为响应的得票超过半数的报价人有资格进入下一阶段的评审，否则将被淘汰。</w:t>
      </w:r>
    </w:p>
    <w:p w14:paraId="0AED3B0B">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5.2 在详细评审之前，</w:t>
      </w:r>
      <w:r>
        <w:rPr>
          <w:rFonts w:hint="eastAsia" w:ascii="宋体" w:hAnsi="宋体"/>
          <w:szCs w:val="21"/>
          <w:lang w:eastAsia="zh-CN"/>
        </w:rPr>
        <w:t>竞价</w:t>
      </w:r>
      <w:r>
        <w:rPr>
          <w:rFonts w:hint="eastAsia" w:ascii="宋体" w:hAnsi="宋体"/>
          <w:szCs w:val="21"/>
        </w:rPr>
        <w:t>小组要审查每份报价文件是否实质上响应了</w:t>
      </w:r>
      <w:r>
        <w:rPr>
          <w:rFonts w:hint="eastAsia" w:ascii="宋体" w:hAnsi="宋体"/>
          <w:szCs w:val="21"/>
          <w:lang w:eastAsia="zh-CN"/>
        </w:rPr>
        <w:t>竞价</w:t>
      </w:r>
      <w:r>
        <w:rPr>
          <w:rFonts w:hint="eastAsia" w:ascii="宋体" w:hAnsi="宋体"/>
          <w:szCs w:val="21"/>
        </w:rPr>
        <w:t>文件的要求。实质上响应的报价应该是与</w:t>
      </w:r>
      <w:r>
        <w:rPr>
          <w:rFonts w:hint="eastAsia" w:ascii="宋体" w:hAnsi="宋体"/>
          <w:szCs w:val="21"/>
          <w:lang w:eastAsia="zh-CN"/>
        </w:rPr>
        <w:t>竞价</w:t>
      </w:r>
      <w:r>
        <w:rPr>
          <w:rFonts w:hint="eastAsia" w:ascii="宋体" w:hAnsi="宋体"/>
          <w:szCs w:val="21"/>
        </w:rPr>
        <w:t>文件要求的关键条款、条件和规格相符合，没有重大偏离或保留的报价。</w:t>
      </w:r>
    </w:p>
    <w:p w14:paraId="044D176F">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highlight w:val="none"/>
        </w:rPr>
      </w:pPr>
      <w:r>
        <w:rPr>
          <w:rFonts w:hint="eastAsia" w:ascii="宋体" w:hAnsi="宋体"/>
          <w:szCs w:val="21"/>
          <w:highlight w:val="none"/>
        </w:rPr>
        <w:t>5.3 如报名截止时间结束，仅收到1家</w:t>
      </w:r>
      <w:r>
        <w:rPr>
          <w:rFonts w:hint="eastAsia" w:ascii="宋体" w:hAnsi="宋体"/>
          <w:szCs w:val="21"/>
          <w:highlight w:val="none"/>
          <w:lang w:eastAsia="zh-CN"/>
        </w:rPr>
        <w:t>竞买人</w:t>
      </w:r>
      <w:r>
        <w:rPr>
          <w:rFonts w:hint="eastAsia" w:ascii="宋体" w:hAnsi="宋体"/>
          <w:szCs w:val="21"/>
          <w:highlight w:val="none"/>
        </w:rPr>
        <w:t>报名的，将对该供应商的资格</w:t>
      </w:r>
      <w:r>
        <w:rPr>
          <w:rFonts w:hint="eastAsia" w:ascii="宋体" w:hAnsi="宋体"/>
          <w:szCs w:val="21"/>
          <w:highlight w:val="none"/>
          <w:lang w:eastAsia="zh-CN"/>
        </w:rPr>
        <w:t>、报价</w:t>
      </w:r>
      <w:r>
        <w:rPr>
          <w:rFonts w:hint="eastAsia" w:ascii="宋体" w:hAnsi="宋体"/>
          <w:szCs w:val="21"/>
          <w:highlight w:val="none"/>
        </w:rPr>
        <w:t>进行复核。该</w:t>
      </w:r>
      <w:r>
        <w:rPr>
          <w:rFonts w:hint="eastAsia" w:ascii="宋体" w:hAnsi="宋体"/>
          <w:szCs w:val="21"/>
          <w:highlight w:val="none"/>
          <w:lang w:eastAsia="zh-CN"/>
        </w:rPr>
        <w:t>竞买人</w:t>
      </w:r>
      <w:r>
        <w:rPr>
          <w:rFonts w:hint="eastAsia" w:ascii="宋体" w:hAnsi="宋体"/>
          <w:szCs w:val="21"/>
          <w:highlight w:val="none"/>
        </w:rPr>
        <w:t>资格复核符合要求，</w:t>
      </w:r>
      <w:r>
        <w:rPr>
          <w:rFonts w:hint="eastAsia" w:ascii="宋体" w:hAnsi="宋体"/>
          <w:szCs w:val="21"/>
          <w:highlight w:val="none"/>
          <w:lang w:eastAsia="zh-CN"/>
        </w:rPr>
        <w:t>将自动成交竞买人候选人，处置单位</w:t>
      </w:r>
      <w:r>
        <w:rPr>
          <w:rFonts w:hint="eastAsia" w:ascii="宋体" w:hAnsi="宋体"/>
          <w:szCs w:val="21"/>
          <w:highlight w:val="none"/>
        </w:rPr>
        <w:t>将在</w:t>
      </w:r>
      <w:r>
        <w:rPr>
          <w:rFonts w:hint="eastAsia" w:ascii="宋体" w:hAnsi="宋体"/>
          <w:szCs w:val="21"/>
          <w:highlight w:val="none"/>
          <w:lang w:eastAsia="zh-CN"/>
        </w:rPr>
        <w:t>中山市卫生健康局</w:t>
      </w:r>
      <w:r>
        <w:rPr>
          <w:rFonts w:hint="eastAsia" w:ascii="宋体" w:hAnsi="宋体"/>
          <w:szCs w:val="21"/>
          <w:highlight w:val="none"/>
        </w:rPr>
        <w:t>网站公示</w:t>
      </w:r>
      <w:r>
        <w:rPr>
          <w:rFonts w:hint="eastAsia" w:ascii="宋体" w:hAnsi="宋体"/>
          <w:szCs w:val="21"/>
          <w:highlight w:val="none"/>
          <w:lang w:eastAsia="zh-CN"/>
        </w:rPr>
        <w:t>竞价</w:t>
      </w:r>
      <w:r>
        <w:rPr>
          <w:rFonts w:hint="eastAsia" w:ascii="宋体" w:hAnsi="宋体"/>
          <w:szCs w:val="21"/>
          <w:highlight w:val="none"/>
        </w:rPr>
        <w:t>结果。</w:t>
      </w:r>
    </w:p>
    <w:p w14:paraId="1DCEC0D2">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 xml:space="preserve">5.4 </w:t>
      </w:r>
      <w:r>
        <w:rPr>
          <w:rFonts w:hint="eastAsia" w:ascii="宋体" w:hAnsi="宋体"/>
          <w:szCs w:val="21"/>
          <w:lang w:eastAsia="zh-CN"/>
        </w:rPr>
        <w:t>竞价</w:t>
      </w:r>
      <w:r>
        <w:rPr>
          <w:rFonts w:hint="eastAsia" w:ascii="宋体" w:hAnsi="宋体"/>
          <w:szCs w:val="21"/>
        </w:rPr>
        <w:t>小组对各报价人进行资格性和符合性审查过程中，</w:t>
      </w:r>
      <w:r>
        <w:rPr>
          <w:rFonts w:hint="eastAsia" w:ascii="宋体" w:hAnsi="宋体"/>
          <w:szCs w:val="21"/>
          <w:lang w:eastAsia="zh-CN"/>
        </w:rPr>
        <w:t>竞价</w:t>
      </w:r>
      <w:r>
        <w:rPr>
          <w:rFonts w:hint="eastAsia" w:ascii="宋体" w:hAnsi="宋体"/>
          <w:szCs w:val="21"/>
        </w:rPr>
        <w:t>小组可要求报价人对其报价文件进行澄清。</w:t>
      </w:r>
    </w:p>
    <w:p w14:paraId="22882887">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5.5 在</w:t>
      </w:r>
      <w:r>
        <w:rPr>
          <w:rFonts w:hint="eastAsia" w:ascii="宋体" w:hAnsi="宋体"/>
          <w:szCs w:val="21"/>
          <w:lang w:eastAsia="zh-CN"/>
        </w:rPr>
        <w:t>竞价</w:t>
      </w:r>
      <w:r>
        <w:rPr>
          <w:rFonts w:hint="eastAsia" w:ascii="宋体" w:hAnsi="宋体"/>
          <w:szCs w:val="21"/>
        </w:rPr>
        <w:t>过程中，报价人提交的澄清文件，由报价人法人代表或授权代表签署后生效，报价人应受其约束。</w:t>
      </w:r>
    </w:p>
    <w:p w14:paraId="47382B9F">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2" w:hanging="422" w:hangingChars="200"/>
        <w:textAlignment w:val="auto"/>
        <w:rPr>
          <w:rFonts w:hint="eastAsia" w:ascii="宋体" w:hAnsi="宋体"/>
          <w:b/>
          <w:szCs w:val="21"/>
        </w:rPr>
      </w:pPr>
      <w:r>
        <w:rPr>
          <w:rFonts w:hint="eastAsia" w:ascii="宋体" w:hAnsi="宋体"/>
          <w:b/>
          <w:szCs w:val="21"/>
        </w:rPr>
        <w:t>四、详细评审</w:t>
      </w:r>
    </w:p>
    <w:p w14:paraId="6B751230">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6. 价格评审</w:t>
      </w:r>
    </w:p>
    <w:p w14:paraId="4FAA4E93">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6.</w:t>
      </w:r>
      <w:r>
        <w:rPr>
          <w:rFonts w:hint="eastAsia" w:ascii="宋体" w:hAnsi="宋体"/>
          <w:szCs w:val="21"/>
          <w:lang w:val="en-US" w:eastAsia="zh-CN"/>
        </w:rPr>
        <w:t>1</w:t>
      </w:r>
      <w:r>
        <w:rPr>
          <w:rFonts w:hint="eastAsia" w:ascii="宋体" w:hAnsi="宋体"/>
          <w:szCs w:val="21"/>
        </w:rPr>
        <w:t xml:space="preserve"> 报价文件的澄清：</w:t>
      </w:r>
    </w:p>
    <w:p w14:paraId="5D7E263E">
      <w:pPr>
        <w:keepNext w:val="0"/>
        <w:keepLines w:val="0"/>
        <w:pageBreakBefore w:val="0"/>
        <w:widowControl w:val="0"/>
        <w:numPr>
          <w:ilvl w:val="0"/>
          <w:numId w:val="7"/>
        </w:numPr>
        <w:tabs>
          <w:tab w:val="clear" w:pos="780"/>
        </w:tabs>
        <w:kinsoku/>
        <w:wordWrap/>
        <w:overflowPunct/>
        <w:topLinePunct w:val="0"/>
        <w:bidi w:val="0"/>
        <w:spacing w:line="480" w:lineRule="exact"/>
        <w:ind w:left="777" w:hanging="357"/>
        <w:textAlignment w:val="auto"/>
        <w:rPr>
          <w:rFonts w:hint="eastAsia" w:ascii="宋体" w:hAnsi="宋体"/>
          <w:szCs w:val="21"/>
        </w:rPr>
      </w:pPr>
      <w:r>
        <w:rPr>
          <w:rFonts w:hint="eastAsia" w:ascii="宋体" w:hAnsi="宋体"/>
          <w:szCs w:val="21"/>
        </w:rPr>
        <w:t>在评审期间，为方便对报价审核、评估和对比，</w:t>
      </w:r>
      <w:r>
        <w:rPr>
          <w:rFonts w:hint="eastAsia" w:ascii="宋体" w:hAnsi="宋体"/>
          <w:szCs w:val="21"/>
          <w:lang w:eastAsia="zh-CN"/>
        </w:rPr>
        <w:t>竞价</w:t>
      </w:r>
      <w:r>
        <w:rPr>
          <w:rFonts w:hint="eastAsia" w:ascii="宋体" w:hAnsi="宋体"/>
          <w:szCs w:val="21"/>
        </w:rPr>
        <w:t>小组可要求报价人对其报价文件进行澄清，有关澄清的要求和答复应以书面形式提交，但不得对报价价格或实质性内容做任何更改；</w:t>
      </w:r>
    </w:p>
    <w:p w14:paraId="18EA4D38">
      <w:pPr>
        <w:keepNext w:val="0"/>
        <w:keepLines w:val="0"/>
        <w:pageBreakBefore w:val="0"/>
        <w:widowControl w:val="0"/>
        <w:numPr>
          <w:ilvl w:val="0"/>
          <w:numId w:val="7"/>
        </w:numPr>
        <w:tabs>
          <w:tab w:val="clear" w:pos="780"/>
        </w:tabs>
        <w:kinsoku/>
        <w:wordWrap/>
        <w:overflowPunct/>
        <w:topLinePunct w:val="0"/>
        <w:bidi w:val="0"/>
        <w:spacing w:line="480" w:lineRule="exact"/>
        <w:ind w:left="777" w:hanging="357"/>
        <w:textAlignment w:val="auto"/>
        <w:rPr>
          <w:rFonts w:hint="eastAsia" w:ascii="宋体" w:hAnsi="宋体"/>
          <w:szCs w:val="21"/>
        </w:rPr>
      </w:pPr>
      <w:r>
        <w:rPr>
          <w:rFonts w:hint="eastAsia" w:ascii="宋体" w:hAnsi="宋体"/>
          <w:szCs w:val="21"/>
          <w:lang w:eastAsia="zh-CN"/>
        </w:rPr>
        <w:t>竞价</w:t>
      </w:r>
      <w:r>
        <w:rPr>
          <w:rFonts w:hint="eastAsia" w:ascii="宋体" w:hAnsi="宋体"/>
          <w:szCs w:val="21"/>
        </w:rPr>
        <w:t>小组将允许并书面要求报价人修正报价文件中不构成实质性偏离的、微小的、非正规的、不一致的或不规则的地方，但这些修正不能影响任何报价人相应的名次排序</w:t>
      </w:r>
      <w:r>
        <w:rPr>
          <w:rFonts w:hint="eastAsia" w:ascii="宋体" w:hAnsi="宋体"/>
          <w:szCs w:val="21"/>
          <w:lang w:eastAsia="zh-CN"/>
        </w:rPr>
        <w:t>。</w:t>
      </w:r>
    </w:p>
    <w:p w14:paraId="3323D789">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i w:val="0"/>
          <w:iCs w:val="0"/>
          <w:szCs w:val="21"/>
        </w:rPr>
      </w:pPr>
      <w:r>
        <w:rPr>
          <w:rFonts w:hint="eastAsia" w:ascii="宋体" w:hAnsi="宋体"/>
          <w:szCs w:val="21"/>
        </w:rPr>
        <w:t>6.</w:t>
      </w:r>
      <w:r>
        <w:rPr>
          <w:rFonts w:hint="eastAsia" w:ascii="宋体" w:hAnsi="宋体"/>
          <w:szCs w:val="21"/>
          <w:lang w:val="en-US" w:eastAsia="zh-CN"/>
        </w:rPr>
        <w:t>3</w:t>
      </w:r>
      <w:r>
        <w:rPr>
          <w:rFonts w:hint="eastAsia" w:ascii="宋体" w:hAnsi="宋体"/>
          <w:szCs w:val="21"/>
        </w:rPr>
        <w:t xml:space="preserve"> 核实价的确定：</w:t>
      </w:r>
      <w:r>
        <w:rPr>
          <w:rFonts w:hint="eastAsia" w:ascii="宋体" w:hAnsi="宋体"/>
          <w:i w:val="0"/>
          <w:iCs w:val="0"/>
          <w:szCs w:val="21"/>
          <w:lang w:eastAsia="zh-CN"/>
        </w:rPr>
        <w:t>竞价</w:t>
      </w:r>
      <w:r>
        <w:rPr>
          <w:rFonts w:hint="eastAsia" w:ascii="宋体" w:hAnsi="宋体"/>
          <w:i w:val="0"/>
          <w:iCs w:val="0"/>
          <w:szCs w:val="21"/>
        </w:rPr>
        <w:t>小组对各报价人的报价，如存在报价的算术错误、缺项、单列项，则按下述原则进行校核、评审或作出必要的修正后的价格为核实价，如果出现多种处理原则所产生的结果不一致的情况，以最高的修正价作为核实价。</w:t>
      </w:r>
      <w:r>
        <w:rPr>
          <w:rFonts w:hint="eastAsia" w:ascii="宋体" w:hAnsi="宋体"/>
          <w:i w:val="0"/>
          <w:iCs w:val="0"/>
          <w:szCs w:val="21"/>
          <w:lang w:eastAsia="zh-CN"/>
        </w:rPr>
        <w:t>竞价</w:t>
      </w:r>
      <w:r>
        <w:rPr>
          <w:rFonts w:hint="eastAsia" w:ascii="宋体" w:hAnsi="宋体"/>
          <w:i w:val="0"/>
          <w:iCs w:val="0"/>
          <w:szCs w:val="21"/>
        </w:rPr>
        <w:t>小组按下述原则调整的价格对其报价人具有约束力。如果报价人不接受修正后的价格，其报价将被拒绝。</w:t>
      </w:r>
    </w:p>
    <w:p w14:paraId="611513E1">
      <w:pPr>
        <w:keepNext w:val="0"/>
        <w:keepLines w:val="0"/>
        <w:pageBreakBefore w:val="0"/>
        <w:widowControl w:val="0"/>
        <w:numPr>
          <w:ilvl w:val="0"/>
          <w:numId w:val="8"/>
        </w:numPr>
        <w:kinsoku/>
        <w:wordWrap/>
        <w:overflowPunct/>
        <w:topLinePunct w:val="0"/>
        <w:bidi w:val="0"/>
        <w:spacing w:line="480" w:lineRule="exact"/>
        <w:ind w:left="777" w:hanging="357"/>
        <w:textAlignment w:val="auto"/>
        <w:rPr>
          <w:rFonts w:hint="eastAsia" w:ascii="宋体" w:hAnsi="宋体"/>
          <w:i w:val="0"/>
          <w:iCs w:val="0"/>
          <w:szCs w:val="21"/>
        </w:rPr>
      </w:pPr>
      <w:r>
        <w:rPr>
          <w:rFonts w:hint="eastAsia" w:ascii="宋体" w:hAnsi="宋体"/>
          <w:i w:val="0"/>
          <w:iCs w:val="0"/>
          <w:szCs w:val="21"/>
        </w:rPr>
        <w:t>大写金额与小写金额不一致的，以大写金额为准；</w:t>
      </w:r>
    </w:p>
    <w:p w14:paraId="4B8BD81A">
      <w:pPr>
        <w:keepNext w:val="0"/>
        <w:keepLines w:val="0"/>
        <w:pageBreakBefore w:val="0"/>
        <w:widowControl w:val="0"/>
        <w:numPr>
          <w:ilvl w:val="0"/>
          <w:numId w:val="8"/>
        </w:numPr>
        <w:kinsoku/>
        <w:wordWrap/>
        <w:overflowPunct/>
        <w:topLinePunct w:val="0"/>
        <w:bidi w:val="0"/>
        <w:spacing w:line="480" w:lineRule="exact"/>
        <w:ind w:left="777" w:hanging="357"/>
        <w:textAlignment w:val="auto"/>
        <w:rPr>
          <w:rFonts w:hint="eastAsia" w:ascii="宋体" w:hAnsi="宋体"/>
          <w:i w:val="0"/>
          <w:iCs w:val="0"/>
          <w:szCs w:val="21"/>
        </w:rPr>
      </w:pPr>
      <w:r>
        <w:rPr>
          <w:rFonts w:hint="eastAsia" w:ascii="宋体" w:hAnsi="宋体"/>
          <w:i w:val="0"/>
          <w:iCs w:val="0"/>
          <w:szCs w:val="21"/>
        </w:rPr>
        <w:t>总价金额与按单价汇总金额不一致的，以单价金额计算结果为准；</w:t>
      </w:r>
    </w:p>
    <w:p w14:paraId="3488C7D7">
      <w:pPr>
        <w:keepNext w:val="0"/>
        <w:keepLines w:val="0"/>
        <w:pageBreakBefore w:val="0"/>
        <w:widowControl w:val="0"/>
        <w:numPr>
          <w:ilvl w:val="0"/>
          <w:numId w:val="8"/>
        </w:numPr>
        <w:kinsoku/>
        <w:wordWrap/>
        <w:overflowPunct/>
        <w:topLinePunct w:val="0"/>
        <w:bidi w:val="0"/>
        <w:spacing w:line="480" w:lineRule="exact"/>
        <w:ind w:left="777" w:hanging="357"/>
        <w:textAlignment w:val="auto"/>
        <w:rPr>
          <w:rFonts w:hint="eastAsia" w:ascii="宋体" w:hAnsi="宋体"/>
          <w:i w:val="0"/>
          <w:iCs w:val="0"/>
          <w:szCs w:val="21"/>
        </w:rPr>
      </w:pPr>
      <w:r>
        <w:rPr>
          <w:rFonts w:hint="eastAsia" w:ascii="宋体" w:hAnsi="宋体"/>
          <w:i w:val="0"/>
          <w:iCs w:val="0"/>
          <w:szCs w:val="21"/>
        </w:rPr>
        <w:t>单价金额小数点有明显错位的，应以总价为准，并修改单价。</w:t>
      </w:r>
    </w:p>
    <w:p w14:paraId="4044D3A3">
      <w:pPr>
        <w:keepNext w:val="0"/>
        <w:keepLines w:val="0"/>
        <w:pageBreakBefore w:val="0"/>
        <w:widowControl w:val="0"/>
        <w:numPr>
          <w:ilvl w:val="0"/>
          <w:numId w:val="8"/>
        </w:numPr>
        <w:kinsoku/>
        <w:wordWrap/>
        <w:overflowPunct/>
        <w:topLinePunct w:val="0"/>
        <w:bidi w:val="0"/>
        <w:spacing w:line="480" w:lineRule="exact"/>
        <w:textAlignment w:val="auto"/>
        <w:rPr>
          <w:rFonts w:hint="eastAsia" w:ascii="宋体" w:hAnsi="宋体"/>
          <w:i w:val="0"/>
          <w:iCs w:val="0"/>
          <w:szCs w:val="21"/>
        </w:rPr>
      </w:pPr>
      <w:r>
        <w:rPr>
          <w:rFonts w:hint="eastAsia" w:ascii="宋体" w:hAnsi="宋体"/>
          <w:i w:val="0"/>
          <w:iCs w:val="0"/>
          <w:szCs w:val="21"/>
        </w:rPr>
        <w:t>对报价货物的关键、主要产品，报价人报价漏项的，作非实质性响应处理；</w:t>
      </w:r>
    </w:p>
    <w:p w14:paraId="70E4C86E">
      <w:pPr>
        <w:keepNext w:val="0"/>
        <w:keepLines w:val="0"/>
        <w:pageBreakBefore w:val="0"/>
        <w:widowControl w:val="0"/>
        <w:numPr>
          <w:ilvl w:val="0"/>
          <w:numId w:val="8"/>
        </w:numPr>
        <w:kinsoku/>
        <w:wordWrap/>
        <w:overflowPunct/>
        <w:topLinePunct w:val="0"/>
        <w:bidi w:val="0"/>
        <w:spacing w:line="480" w:lineRule="exact"/>
        <w:textAlignment w:val="auto"/>
        <w:rPr>
          <w:rFonts w:hint="eastAsia" w:ascii="宋体" w:hAnsi="宋体"/>
          <w:i w:val="0"/>
          <w:iCs w:val="0"/>
          <w:szCs w:val="21"/>
        </w:rPr>
      </w:pPr>
      <w:r>
        <w:rPr>
          <w:rFonts w:hint="eastAsia" w:ascii="宋体" w:hAnsi="宋体"/>
          <w:i w:val="0"/>
          <w:iCs w:val="0"/>
          <w:szCs w:val="21"/>
        </w:rPr>
        <w:t>对报价的非关键、非主要设备及伴随服务，</w:t>
      </w:r>
      <w:r>
        <w:rPr>
          <w:rFonts w:hint="eastAsia" w:ascii="宋体" w:hAnsi="宋体"/>
          <w:i w:val="0"/>
          <w:iCs w:val="0"/>
          <w:szCs w:val="21"/>
          <w:lang w:eastAsia="zh-CN"/>
        </w:rPr>
        <w:t>竞买人</w:t>
      </w:r>
      <w:r>
        <w:rPr>
          <w:rFonts w:hint="eastAsia" w:ascii="宋体" w:hAnsi="宋体"/>
          <w:i w:val="0"/>
          <w:iCs w:val="0"/>
          <w:szCs w:val="21"/>
        </w:rPr>
        <w:t>报价漏项的，评审时将要求漏项的</w:t>
      </w:r>
      <w:r>
        <w:rPr>
          <w:rFonts w:hint="eastAsia" w:ascii="宋体" w:hAnsi="宋体"/>
          <w:i w:val="0"/>
          <w:iCs w:val="0"/>
          <w:szCs w:val="21"/>
          <w:lang w:eastAsia="zh-CN"/>
        </w:rPr>
        <w:t>竞买人</w:t>
      </w:r>
      <w:r>
        <w:rPr>
          <w:rFonts w:hint="eastAsia" w:ascii="宋体" w:hAnsi="宋体"/>
          <w:i w:val="0"/>
          <w:iCs w:val="0"/>
          <w:szCs w:val="21"/>
        </w:rPr>
        <w:t>予以澄清，但该澄清不作为评审的依据；</w:t>
      </w:r>
      <w:r>
        <w:rPr>
          <w:rFonts w:hint="eastAsia" w:ascii="宋体" w:hAnsi="宋体"/>
          <w:i w:val="0"/>
          <w:iCs w:val="0"/>
          <w:szCs w:val="21"/>
          <w:lang w:eastAsia="zh-CN"/>
        </w:rPr>
        <w:t>竞价</w:t>
      </w:r>
      <w:r>
        <w:rPr>
          <w:rFonts w:hint="eastAsia" w:ascii="宋体" w:hAnsi="宋体"/>
          <w:i w:val="0"/>
          <w:iCs w:val="0"/>
          <w:szCs w:val="21"/>
        </w:rPr>
        <w:t>小组将以其它</w:t>
      </w:r>
      <w:r>
        <w:rPr>
          <w:rFonts w:hint="eastAsia" w:ascii="宋体" w:hAnsi="宋体"/>
          <w:i w:val="0"/>
          <w:iCs w:val="0"/>
          <w:szCs w:val="21"/>
          <w:lang w:eastAsia="zh-CN"/>
        </w:rPr>
        <w:t>竞买人</w:t>
      </w:r>
      <w:r>
        <w:rPr>
          <w:rFonts w:hint="eastAsia" w:ascii="宋体" w:hAnsi="宋体"/>
          <w:i w:val="0"/>
          <w:iCs w:val="0"/>
          <w:szCs w:val="21"/>
        </w:rPr>
        <w:t>对应项的最高报价补充计入其评审价；</w:t>
      </w:r>
    </w:p>
    <w:p w14:paraId="1D515CDD">
      <w:pPr>
        <w:keepNext w:val="0"/>
        <w:keepLines w:val="0"/>
        <w:pageBreakBefore w:val="0"/>
        <w:widowControl w:val="0"/>
        <w:numPr>
          <w:ilvl w:val="0"/>
          <w:numId w:val="8"/>
        </w:numPr>
        <w:kinsoku/>
        <w:wordWrap/>
        <w:overflowPunct/>
        <w:topLinePunct w:val="0"/>
        <w:bidi w:val="0"/>
        <w:spacing w:line="480" w:lineRule="exact"/>
        <w:textAlignment w:val="auto"/>
        <w:rPr>
          <w:rFonts w:hint="eastAsia" w:ascii="宋体" w:hAnsi="宋体"/>
          <w:szCs w:val="21"/>
        </w:rPr>
      </w:pPr>
      <w:r>
        <w:rPr>
          <w:rFonts w:hint="eastAsia" w:ascii="宋体" w:hAnsi="宋体"/>
          <w:szCs w:val="21"/>
        </w:rPr>
        <w:t>对非关键、非主要产品及伴随服务的费用，如果报价人是另行单独报价的，报价时也相应另行计入其评审价；</w:t>
      </w:r>
    </w:p>
    <w:p w14:paraId="1A10AB5A">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 xml:space="preserve">6.5 </w:t>
      </w:r>
      <w:r>
        <w:rPr>
          <w:rFonts w:hint="eastAsia" w:ascii="宋体" w:hAnsi="宋体"/>
          <w:szCs w:val="21"/>
          <w:lang w:eastAsia="zh-CN"/>
        </w:rPr>
        <w:t>竞价</w:t>
      </w:r>
      <w:r>
        <w:rPr>
          <w:rFonts w:hint="eastAsia" w:ascii="宋体" w:hAnsi="宋体"/>
          <w:szCs w:val="21"/>
        </w:rPr>
        <w:t>小组进行综合评议。对均能满足</w:t>
      </w:r>
      <w:r>
        <w:rPr>
          <w:rFonts w:hint="eastAsia" w:ascii="宋体" w:hAnsi="宋体"/>
          <w:szCs w:val="21"/>
          <w:lang w:eastAsia="zh-CN"/>
        </w:rPr>
        <w:t>竞价</w:t>
      </w:r>
      <w:r>
        <w:rPr>
          <w:rFonts w:hint="eastAsia" w:ascii="宋体" w:hAnsi="宋体"/>
          <w:szCs w:val="21"/>
        </w:rPr>
        <w:t>文件</w:t>
      </w:r>
      <w:r>
        <w:rPr>
          <w:rFonts w:hint="eastAsia" w:ascii="宋体" w:hAnsi="宋体" w:cs="宋体"/>
          <w:color w:val="000000"/>
          <w:kern w:val="0"/>
          <w:szCs w:val="21"/>
        </w:rPr>
        <w:t>实质性响应要求</w:t>
      </w:r>
      <w:r>
        <w:rPr>
          <w:rFonts w:hint="eastAsia" w:ascii="宋体" w:hAnsi="宋体"/>
          <w:szCs w:val="21"/>
        </w:rPr>
        <w:t>的</w:t>
      </w:r>
      <w:r>
        <w:rPr>
          <w:rFonts w:hint="eastAsia" w:ascii="宋体" w:hAnsi="宋体"/>
          <w:szCs w:val="21"/>
          <w:lang w:eastAsia="zh-CN"/>
        </w:rPr>
        <w:t>竞买人</w:t>
      </w:r>
      <w:r>
        <w:rPr>
          <w:rFonts w:hint="eastAsia" w:ascii="宋体" w:hAnsi="宋体" w:cs="宋体"/>
          <w:color w:val="000000"/>
          <w:kern w:val="0"/>
          <w:szCs w:val="21"/>
        </w:rPr>
        <w:t>按照报价由</w:t>
      </w:r>
      <w:r>
        <w:rPr>
          <w:rFonts w:hint="eastAsia" w:ascii="宋体" w:hAnsi="宋体" w:cs="宋体"/>
          <w:color w:val="000000"/>
          <w:kern w:val="0"/>
          <w:szCs w:val="21"/>
          <w:lang w:eastAsia="zh-CN"/>
        </w:rPr>
        <w:t>高</w:t>
      </w:r>
      <w:r>
        <w:rPr>
          <w:rFonts w:hint="eastAsia" w:ascii="宋体" w:hAnsi="宋体" w:cs="宋体"/>
          <w:color w:val="000000"/>
          <w:kern w:val="0"/>
          <w:szCs w:val="21"/>
        </w:rPr>
        <w:t>到</w:t>
      </w:r>
      <w:r>
        <w:rPr>
          <w:rFonts w:hint="eastAsia" w:ascii="宋体" w:hAnsi="宋体" w:cs="宋体"/>
          <w:color w:val="000000"/>
          <w:kern w:val="0"/>
          <w:szCs w:val="21"/>
          <w:lang w:eastAsia="zh-CN"/>
        </w:rPr>
        <w:t>低</w:t>
      </w:r>
      <w:r>
        <w:rPr>
          <w:rFonts w:hint="eastAsia" w:ascii="宋体" w:hAnsi="宋体" w:cs="宋体"/>
          <w:color w:val="000000"/>
          <w:kern w:val="0"/>
          <w:szCs w:val="21"/>
        </w:rPr>
        <w:t>的顺序</w:t>
      </w:r>
      <w:r>
        <w:rPr>
          <w:rFonts w:hint="eastAsia" w:ascii="宋体" w:hAnsi="宋体"/>
          <w:szCs w:val="21"/>
        </w:rPr>
        <w:t>推荐成交竞买人候选人及备选人各一名，</w:t>
      </w:r>
      <w:r>
        <w:rPr>
          <w:rFonts w:hint="eastAsia" w:ascii="宋体" w:hAnsi="宋体"/>
          <w:szCs w:val="21"/>
          <w:lang w:eastAsia="zh-CN"/>
        </w:rPr>
        <w:t>处置单位</w:t>
      </w:r>
      <w:r>
        <w:rPr>
          <w:rFonts w:hint="eastAsia" w:ascii="宋体" w:hAnsi="宋体"/>
          <w:szCs w:val="21"/>
        </w:rPr>
        <w:t>依照候选</w:t>
      </w:r>
      <w:r>
        <w:rPr>
          <w:rFonts w:hint="eastAsia" w:ascii="宋体" w:hAnsi="宋体"/>
          <w:szCs w:val="21"/>
          <w:lang w:eastAsia="zh-CN"/>
        </w:rPr>
        <w:t>竞买人</w:t>
      </w:r>
      <w:r>
        <w:rPr>
          <w:rFonts w:hint="eastAsia" w:ascii="宋体" w:hAnsi="宋体"/>
          <w:szCs w:val="21"/>
        </w:rPr>
        <w:t>的报价顺序，以有效报价</w:t>
      </w:r>
      <w:r>
        <w:rPr>
          <w:rFonts w:hint="eastAsia" w:ascii="宋体" w:hAnsi="宋体"/>
          <w:szCs w:val="21"/>
          <w:lang w:eastAsia="zh-CN"/>
        </w:rPr>
        <w:t>最高</w:t>
      </w:r>
      <w:r>
        <w:rPr>
          <w:rFonts w:hint="eastAsia" w:ascii="宋体" w:hAnsi="宋体"/>
          <w:szCs w:val="21"/>
        </w:rPr>
        <w:t>者确定为成交</w:t>
      </w:r>
      <w:r>
        <w:rPr>
          <w:rFonts w:hint="eastAsia" w:ascii="宋体" w:hAnsi="宋体"/>
          <w:szCs w:val="21"/>
          <w:lang w:eastAsia="zh-CN"/>
        </w:rPr>
        <w:t>竞买人</w:t>
      </w:r>
      <w:r>
        <w:rPr>
          <w:rFonts w:hint="eastAsia" w:ascii="宋体" w:hAnsi="宋体"/>
          <w:szCs w:val="21"/>
        </w:rPr>
        <w:t>候选人，有效报价次高的为成交</w:t>
      </w:r>
      <w:r>
        <w:rPr>
          <w:rFonts w:hint="eastAsia" w:ascii="宋体" w:hAnsi="宋体"/>
          <w:szCs w:val="21"/>
          <w:lang w:eastAsia="zh-CN"/>
        </w:rPr>
        <w:t>竞买人</w:t>
      </w:r>
      <w:r>
        <w:rPr>
          <w:rFonts w:hint="eastAsia" w:ascii="宋体" w:hAnsi="宋体"/>
          <w:szCs w:val="21"/>
        </w:rPr>
        <w:t>备选人。若出现两个及以上相同最高报价，则当场组织该等报价人进行新一轮书面密封报价，直至产生唯一最高报价；或采用抽签等随机方式确定排序。</w:t>
      </w:r>
    </w:p>
    <w:p w14:paraId="518B75FC">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2" w:hanging="422" w:hangingChars="200"/>
        <w:textAlignment w:val="auto"/>
        <w:rPr>
          <w:rFonts w:hint="eastAsia" w:ascii="宋体" w:hAnsi="宋体" w:eastAsia="宋体"/>
          <w:b/>
          <w:szCs w:val="21"/>
          <w:lang w:eastAsia="zh-CN"/>
        </w:rPr>
      </w:pPr>
      <w:r>
        <w:rPr>
          <w:rFonts w:hint="eastAsia" w:ascii="宋体" w:hAnsi="宋体"/>
          <w:b/>
          <w:szCs w:val="21"/>
        </w:rPr>
        <w:t>五、推荐成交</w:t>
      </w:r>
      <w:r>
        <w:rPr>
          <w:rFonts w:hint="eastAsia" w:ascii="宋体" w:hAnsi="宋体"/>
          <w:b/>
          <w:szCs w:val="21"/>
          <w:lang w:eastAsia="zh-CN"/>
        </w:rPr>
        <w:t>竞买人</w:t>
      </w:r>
    </w:p>
    <w:p w14:paraId="294FE839">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20" w:hanging="420" w:hangingChars="200"/>
        <w:textAlignment w:val="auto"/>
        <w:rPr>
          <w:rFonts w:hint="eastAsia" w:ascii="宋体" w:hAnsi="宋体"/>
          <w:szCs w:val="21"/>
        </w:rPr>
      </w:pPr>
      <w:r>
        <w:rPr>
          <w:rFonts w:hint="eastAsia" w:ascii="宋体" w:hAnsi="宋体"/>
          <w:szCs w:val="21"/>
        </w:rPr>
        <w:t xml:space="preserve">7. </w:t>
      </w:r>
      <w:r>
        <w:rPr>
          <w:rFonts w:hint="eastAsia" w:ascii="宋体" w:hAnsi="宋体"/>
          <w:szCs w:val="21"/>
          <w:lang w:eastAsia="zh-CN"/>
        </w:rPr>
        <w:t>竞价</w:t>
      </w:r>
      <w:r>
        <w:rPr>
          <w:rFonts w:hint="eastAsia" w:ascii="宋体" w:hAnsi="宋体"/>
          <w:szCs w:val="21"/>
        </w:rPr>
        <w:t>小组将出具评审报告。对提供服务能满足</w:t>
      </w:r>
      <w:r>
        <w:rPr>
          <w:rFonts w:hint="eastAsia" w:ascii="宋体" w:hAnsi="宋体"/>
          <w:szCs w:val="21"/>
          <w:lang w:eastAsia="zh-CN"/>
        </w:rPr>
        <w:t>竞价</w:t>
      </w:r>
      <w:r>
        <w:rPr>
          <w:rFonts w:hint="eastAsia" w:ascii="宋体" w:hAnsi="宋体"/>
          <w:szCs w:val="21"/>
        </w:rPr>
        <w:t>文件规定最低要求的报价</w:t>
      </w:r>
      <w:r>
        <w:rPr>
          <w:rFonts w:hint="eastAsia" w:ascii="宋体" w:hAnsi="宋体"/>
          <w:szCs w:val="21"/>
          <w:lang w:eastAsia="zh-CN"/>
        </w:rPr>
        <w:t>竞买人</w:t>
      </w:r>
      <w:r>
        <w:rPr>
          <w:rFonts w:hint="eastAsia" w:ascii="宋体" w:hAnsi="宋体"/>
          <w:szCs w:val="21"/>
        </w:rPr>
        <w:t>归列为推荐成交的候选对象。</w:t>
      </w:r>
    </w:p>
    <w:p w14:paraId="535D1BDC">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41" w:hanging="441" w:hangingChars="210"/>
        <w:textAlignment w:val="auto"/>
        <w:rPr>
          <w:rFonts w:hint="eastAsia" w:ascii="宋体" w:hAnsi="宋体"/>
          <w:szCs w:val="21"/>
        </w:rPr>
      </w:pPr>
      <w:r>
        <w:rPr>
          <w:rFonts w:hint="eastAsia" w:ascii="宋体" w:hAnsi="宋体"/>
          <w:szCs w:val="21"/>
        </w:rPr>
        <w:t>7.1 成交</w:t>
      </w:r>
      <w:r>
        <w:rPr>
          <w:rFonts w:hint="eastAsia" w:ascii="宋体" w:hAnsi="宋体"/>
          <w:szCs w:val="21"/>
          <w:lang w:eastAsia="zh-CN"/>
        </w:rPr>
        <w:t>竞买人</w:t>
      </w:r>
      <w:r>
        <w:rPr>
          <w:rFonts w:hint="eastAsia" w:ascii="宋体" w:hAnsi="宋体"/>
          <w:szCs w:val="21"/>
        </w:rPr>
        <w:t>确定后，由</w:t>
      </w:r>
      <w:r>
        <w:rPr>
          <w:rFonts w:hint="eastAsia" w:ascii="宋体" w:hAnsi="宋体"/>
          <w:szCs w:val="21"/>
          <w:lang w:eastAsia="zh-CN"/>
        </w:rPr>
        <w:t>处置单位</w:t>
      </w:r>
      <w:r>
        <w:rPr>
          <w:rFonts w:hint="eastAsia" w:ascii="宋体" w:hAnsi="宋体"/>
          <w:szCs w:val="21"/>
        </w:rPr>
        <w:t>确认的结果在中山市卫生健康局政务网站发布成交结果公告。</w:t>
      </w:r>
    </w:p>
    <w:p w14:paraId="5D243A08">
      <w:pPr>
        <w:keepNext w:val="0"/>
        <w:keepLines w:val="0"/>
        <w:pageBreakBefore w:val="0"/>
        <w:widowControl w:val="0"/>
        <w:kinsoku/>
        <w:wordWrap/>
        <w:overflowPunct/>
        <w:topLinePunct w:val="0"/>
        <w:bidi w:val="0"/>
        <w:spacing w:line="480" w:lineRule="exact"/>
        <w:textAlignment w:val="auto"/>
        <w:rPr>
          <w:rFonts w:hint="eastAsia" w:ascii="宋体" w:hAnsi="宋体"/>
          <w:b/>
          <w:szCs w:val="21"/>
        </w:rPr>
      </w:pPr>
      <w:r>
        <w:rPr>
          <w:rFonts w:hint="eastAsia" w:ascii="宋体" w:hAnsi="宋体"/>
          <w:b/>
          <w:szCs w:val="21"/>
        </w:rPr>
        <w:t>六、法律责任</w:t>
      </w:r>
    </w:p>
    <w:p w14:paraId="222EF808">
      <w:pPr>
        <w:keepNext w:val="0"/>
        <w:keepLines w:val="0"/>
        <w:pageBreakBefore w:val="0"/>
        <w:widowControl w:val="0"/>
        <w:kinsoku/>
        <w:wordWrap/>
        <w:overflowPunct/>
        <w:topLinePunct w:val="0"/>
        <w:bidi w:val="0"/>
        <w:spacing w:line="480" w:lineRule="exact"/>
        <w:textAlignment w:val="auto"/>
        <w:rPr>
          <w:rFonts w:ascii="宋体" w:hAnsi="宋体"/>
          <w:szCs w:val="21"/>
        </w:rPr>
      </w:pPr>
      <w:r>
        <w:rPr>
          <w:rFonts w:hint="eastAsia" w:ascii="宋体" w:hAnsi="宋体"/>
          <w:szCs w:val="21"/>
        </w:rPr>
        <w:t xml:space="preserve">8. </w:t>
      </w:r>
      <w:r>
        <w:rPr>
          <w:rFonts w:hint="eastAsia" w:ascii="宋体" w:hAnsi="宋体"/>
          <w:szCs w:val="21"/>
          <w:lang w:eastAsia="zh-CN"/>
        </w:rPr>
        <w:t>竞价</w:t>
      </w:r>
      <w:r>
        <w:rPr>
          <w:rFonts w:hint="eastAsia" w:ascii="宋体" w:hAnsi="宋体"/>
          <w:szCs w:val="21"/>
        </w:rPr>
        <w:t>、评审过程的保密</w:t>
      </w:r>
    </w:p>
    <w:p w14:paraId="401219CB">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41" w:hanging="441" w:hangingChars="210"/>
        <w:textAlignment w:val="auto"/>
        <w:rPr>
          <w:rFonts w:hint="eastAsia" w:ascii="宋体" w:hAnsi="宋体"/>
          <w:szCs w:val="21"/>
        </w:rPr>
      </w:pPr>
      <w:r>
        <w:rPr>
          <w:rFonts w:hint="eastAsia" w:ascii="宋体" w:hAnsi="宋体"/>
          <w:szCs w:val="21"/>
        </w:rPr>
        <w:t>8.1 接受报价后，直至成交</w:t>
      </w:r>
      <w:r>
        <w:rPr>
          <w:rFonts w:hint="eastAsia" w:ascii="宋体" w:hAnsi="宋体"/>
          <w:szCs w:val="21"/>
          <w:lang w:eastAsia="zh-CN"/>
        </w:rPr>
        <w:t>竞买人</w:t>
      </w:r>
      <w:r>
        <w:rPr>
          <w:rFonts w:hint="eastAsia" w:ascii="宋体" w:hAnsi="宋体"/>
          <w:szCs w:val="21"/>
        </w:rPr>
        <w:t>止，凡与</w:t>
      </w:r>
      <w:r>
        <w:rPr>
          <w:rFonts w:hint="eastAsia" w:ascii="宋体" w:hAnsi="宋体"/>
          <w:szCs w:val="21"/>
          <w:lang w:eastAsia="zh-CN"/>
        </w:rPr>
        <w:t>竞价</w:t>
      </w:r>
      <w:r>
        <w:rPr>
          <w:rFonts w:hint="eastAsia" w:ascii="宋体" w:hAnsi="宋体"/>
          <w:szCs w:val="21"/>
        </w:rPr>
        <w:t>、审查、澄清、评价、比较、确定</w:t>
      </w:r>
      <w:r>
        <w:rPr>
          <w:rFonts w:hint="eastAsia" w:ascii="宋体" w:hAnsi="宋体"/>
          <w:szCs w:val="21"/>
          <w:lang w:eastAsia="zh-CN"/>
        </w:rPr>
        <w:t>成交竞买人</w:t>
      </w:r>
      <w:r>
        <w:rPr>
          <w:rFonts w:hint="eastAsia" w:ascii="宋体" w:hAnsi="宋体"/>
          <w:szCs w:val="21"/>
        </w:rPr>
        <w:t>意见有关的内容，任何人均不得向</w:t>
      </w:r>
      <w:r>
        <w:rPr>
          <w:rFonts w:hint="eastAsia" w:ascii="宋体" w:hAnsi="宋体"/>
          <w:szCs w:val="21"/>
          <w:lang w:eastAsia="zh-CN"/>
        </w:rPr>
        <w:t>竞价</w:t>
      </w:r>
      <w:r>
        <w:rPr>
          <w:rFonts w:hint="eastAsia" w:ascii="宋体" w:hAnsi="宋体"/>
          <w:szCs w:val="21"/>
        </w:rPr>
        <w:t>双方之外的第三方及与评审无关的其他人透露。</w:t>
      </w:r>
    </w:p>
    <w:p w14:paraId="79A98B84">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41" w:hanging="441" w:hangingChars="210"/>
        <w:textAlignment w:val="auto"/>
        <w:rPr>
          <w:rFonts w:hint="eastAsia" w:ascii="宋体" w:hAnsi="宋体"/>
          <w:szCs w:val="21"/>
        </w:rPr>
      </w:pPr>
      <w:r>
        <w:rPr>
          <w:rFonts w:hint="eastAsia" w:ascii="宋体" w:hAnsi="宋体"/>
          <w:szCs w:val="21"/>
        </w:rPr>
        <w:t>8.2 从报价递交截止时间起到确定成交</w:t>
      </w:r>
      <w:r>
        <w:rPr>
          <w:rFonts w:hint="eastAsia" w:ascii="宋体" w:hAnsi="宋体"/>
          <w:szCs w:val="21"/>
          <w:lang w:eastAsia="zh-CN"/>
        </w:rPr>
        <w:t>竞买人</w:t>
      </w:r>
      <w:r>
        <w:rPr>
          <w:rFonts w:hint="eastAsia" w:ascii="宋体" w:hAnsi="宋体"/>
          <w:szCs w:val="21"/>
        </w:rPr>
        <w:t>日止，报价人不得与参加</w:t>
      </w:r>
      <w:r>
        <w:rPr>
          <w:rFonts w:hint="eastAsia" w:ascii="宋体" w:hAnsi="宋体"/>
          <w:szCs w:val="21"/>
          <w:lang w:eastAsia="zh-CN"/>
        </w:rPr>
        <w:t>竞价</w:t>
      </w:r>
      <w:r>
        <w:rPr>
          <w:rFonts w:hint="eastAsia" w:ascii="宋体" w:hAnsi="宋体"/>
          <w:szCs w:val="21"/>
        </w:rPr>
        <w:t>、评审的有关人员私下接触。在评审过程中，如果报价人试图在报价文件审查、澄清、比较及推荐成交</w:t>
      </w:r>
      <w:r>
        <w:rPr>
          <w:rFonts w:hint="eastAsia" w:ascii="宋体" w:hAnsi="宋体"/>
          <w:szCs w:val="21"/>
          <w:lang w:eastAsia="zh-CN"/>
        </w:rPr>
        <w:t>竞买人</w:t>
      </w:r>
      <w:r>
        <w:rPr>
          <w:rFonts w:hint="eastAsia" w:ascii="宋体" w:hAnsi="宋体"/>
          <w:szCs w:val="21"/>
        </w:rPr>
        <w:t>方面向参与评审的有关人员和</w:t>
      </w:r>
      <w:r>
        <w:rPr>
          <w:rFonts w:hint="eastAsia" w:ascii="宋体" w:hAnsi="宋体"/>
          <w:szCs w:val="21"/>
          <w:lang w:eastAsia="zh-CN"/>
        </w:rPr>
        <w:t>处置单位</w:t>
      </w:r>
      <w:r>
        <w:rPr>
          <w:rFonts w:hint="eastAsia" w:ascii="宋体" w:hAnsi="宋体"/>
          <w:szCs w:val="21"/>
        </w:rPr>
        <w:t>施加任何影响，其报价将被拒绝。</w:t>
      </w:r>
    </w:p>
    <w:p w14:paraId="42028889">
      <w:pPr>
        <w:keepNext w:val="0"/>
        <w:keepLines w:val="0"/>
        <w:pageBreakBefore w:val="0"/>
        <w:widowControl w:val="0"/>
        <w:kinsoku/>
        <w:wordWrap/>
        <w:overflowPunct/>
        <w:topLinePunct w:val="0"/>
        <w:bidi w:val="0"/>
        <w:spacing w:line="480" w:lineRule="exact"/>
        <w:ind w:left="441" w:hanging="441" w:hangingChars="210"/>
        <w:textAlignment w:val="auto"/>
        <w:rPr>
          <w:rFonts w:hint="eastAsia" w:ascii="宋体" w:hAnsi="宋体"/>
          <w:szCs w:val="21"/>
        </w:rPr>
      </w:pPr>
      <w:r>
        <w:rPr>
          <w:rFonts w:hint="eastAsia" w:ascii="宋体" w:hAnsi="宋体"/>
          <w:szCs w:val="21"/>
        </w:rPr>
        <w:t>9. 接受和拒绝任何或所有报价的权利。</w:t>
      </w:r>
    </w:p>
    <w:p w14:paraId="3D90BD44">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41" w:hanging="441" w:hangingChars="210"/>
        <w:textAlignment w:val="auto"/>
        <w:rPr>
          <w:rFonts w:hint="eastAsia" w:ascii="宋体" w:hAnsi="宋体"/>
          <w:szCs w:val="21"/>
        </w:rPr>
      </w:pPr>
      <w:r>
        <w:rPr>
          <w:rFonts w:hint="eastAsia" w:ascii="宋体" w:hAnsi="宋体"/>
          <w:szCs w:val="21"/>
        </w:rPr>
        <w:t xml:space="preserve">9.1 </w:t>
      </w:r>
      <w:r>
        <w:rPr>
          <w:rFonts w:hint="eastAsia" w:ascii="宋体" w:hAnsi="宋体"/>
          <w:szCs w:val="21"/>
          <w:lang w:eastAsia="zh-CN"/>
        </w:rPr>
        <w:t>竞价</w:t>
      </w:r>
      <w:r>
        <w:rPr>
          <w:rFonts w:hint="eastAsia" w:ascii="宋体" w:hAnsi="宋体"/>
          <w:szCs w:val="21"/>
        </w:rPr>
        <w:t>小组经评审，认为所有报价都不符合</w:t>
      </w:r>
      <w:r>
        <w:rPr>
          <w:rFonts w:hint="eastAsia" w:ascii="宋体" w:hAnsi="宋体"/>
          <w:szCs w:val="21"/>
          <w:lang w:eastAsia="zh-CN"/>
        </w:rPr>
        <w:t>竞价</w:t>
      </w:r>
      <w:r>
        <w:rPr>
          <w:rFonts w:hint="eastAsia" w:ascii="宋体" w:hAnsi="宋体"/>
          <w:szCs w:val="21"/>
        </w:rPr>
        <w:t>文件要求的，可以否决所有报价。</w:t>
      </w:r>
    </w:p>
    <w:p w14:paraId="3DD889E6">
      <w:pPr>
        <w:keepNext w:val="0"/>
        <w:keepLines w:val="0"/>
        <w:pageBreakBefore w:val="0"/>
        <w:widowControl w:val="0"/>
        <w:tabs>
          <w:tab w:val="left" w:pos="8280"/>
        </w:tabs>
        <w:kinsoku/>
        <w:wordWrap/>
        <w:overflowPunct/>
        <w:topLinePunct w:val="0"/>
        <w:autoSpaceDE w:val="0"/>
        <w:autoSpaceDN w:val="0"/>
        <w:bidi w:val="0"/>
        <w:adjustRightInd w:val="0"/>
        <w:snapToGrid w:val="0"/>
        <w:spacing w:line="480" w:lineRule="exact"/>
        <w:ind w:left="441" w:hanging="441" w:hangingChars="210"/>
        <w:textAlignment w:val="auto"/>
        <w:rPr>
          <w:rFonts w:hint="eastAsia" w:ascii="宋体" w:hAnsi="宋体"/>
          <w:szCs w:val="21"/>
        </w:rPr>
      </w:pPr>
      <w:r>
        <w:rPr>
          <w:rFonts w:hint="eastAsia" w:ascii="宋体" w:hAnsi="宋体"/>
          <w:szCs w:val="21"/>
        </w:rPr>
        <w:t xml:space="preserve">9.2 </w:t>
      </w:r>
      <w:r>
        <w:rPr>
          <w:rFonts w:hint="eastAsia" w:ascii="宋体" w:hAnsi="宋体"/>
          <w:szCs w:val="21"/>
          <w:lang w:eastAsia="zh-CN"/>
        </w:rPr>
        <w:t>竞价处置单位</w:t>
      </w:r>
      <w:r>
        <w:rPr>
          <w:rFonts w:hint="eastAsia" w:ascii="宋体" w:hAnsi="宋体"/>
          <w:szCs w:val="21"/>
        </w:rPr>
        <w:t>通过法定或规定的程序，保留在成交之前任何时候接受或拒绝任何报价，以及宣布</w:t>
      </w:r>
      <w:r>
        <w:rPr>
          <w:rFonts w:hint="eastAsia" w:ascii="宋体" w:hAnsi="宋体"/>
          <w:szCs w:val="21"/>
          <w:lang w:eastAsia="zh-CN"/>
        </w:rPr>
        <w:t>竞价</w:t>
      </w:r>
      <w:r>
        <w:rPr>
          <w:rFonts w:hint="eastAsia" w:ascii="宋体" w:hAnsi="宋体"/>
          <w:szCs w:val="21"/>
        </w:rPr>
        <w:t>无效或拒绝所有报价的权力，对受影响的报价人不承担任何责任，也无义务向受影响的报价人解释采取这一行动的理由。</w:t>
      </w:r>
    </w:p>
    <w:p w14:paraId="170BD3B8">
      <w:pPr>
        <w:pStyle w:val="2"/>
        <w:rPr>
          <w:rFonts w:hint="eastAsia" w:ascii="宋体" w:hAnsi="宋体"/>
          <w:szCs w:val="21"/>
        </w:rPr>
      </w:pPr>
    </w:p>
    <w:p w14:paraId="6C9FF1E7">
      <w:pPr>
        <w:pStyle w:val="11"/>
        <w:ind w:left="0" w:leftChars="0" w:firstLine="0" w:firstLineChars="0"/>
        <w:rPr>
          <w:rFonts w:hint="eastAsia" w:ascii="宋体" w:hAnsi="宋体"/>
          <w:szCs w:val="21"/>
        </w:rPr>
      </w:pPr>
    </w:p>
    <w:p w14:paraId="6DAB8C64">
      <w:pPr>
        <w:pStyle w:val="11"/>
        <w:ind w:left="0" w:leftChars="0" w:firstLine="0" w:firstLineChars="0"/>
        <w:rPr>
          <w:rFonts w:hint="eastAsia" w:ascii="宋体" w:hAnsi="宋体"/>
          <w:szCs w:val="21"/>
        </w:rPr>
      </w:pPr>
    </w:p>
    <w:p w14:paraId="16123489">
      <w:pPr>
        <w:pStyle w:val="11"/>
        <w:ind w:left="0" w:leftChars="0" w:firstLine="0" w:firstLineChars="0"/>
        <w:rPr>
          <w:rFonts w:hint="eastAsia" w:ascii="宋体" w:hAnsi="宋体"/>
          <w:szCs w:val="21"/>
        </w:rPr>
      </w:pPr>
    </w:p>
    <w:p w14:paraId="4EF40D32">
      <w:pPr>
        <w:pStyle w:val="11"/>
        <w:ind w:left="0" w:leftChars="0" w:firstLine="0" w:firstLineChars="0"/>
        <w:rPr>
          <w:rFonts w:hint="eastAsia" w:ascii="宋体" w:hAnsi="宋体"/>
          <w:szCs w:val="21"/>
        </w:rPr>
      </w:pPr>
    </w:p>
    <w:p w14:paraId="4ACC1436">
      <w:pPr>
        <w:pStyle w:val="11"/>
        <w:ind w:left="0" w:leftChars="0" w:firstLine="0" w:firstLineChars="0"/>
        <w:rPr>
          <w:rFonts w:hint="eastAsia" w:ascii="宋体" w:hAnsi="宋体"/>
          <w:szCs w:val="21"/>
        </w:rPr>
      </w:pPr>
    </w:p>
    <w:p w14:paraId="5DF81DE2">
      <w:pPr>
        <w:pStyle w:val="11"/>
        <w:ind w:left="0" w:leftChars="0" w:firstLine="0" w:firstLineChars="0"/>
        <w:rPr>
          <w:rFonts w:hint="eastAsia" w:ascii="宋体" w:hAnsi="宋体"/>
          <w:szCs w:val="21"/>
        </w:rPr>
      </w:pPr>
    </w:p>
    <w:p w14:paraId="4E890936">
      <w:pPr>
        <w:pStyle w:val="11"/>
        <w:ind w:left="0" w:leftChars="0" w:firstLine="0" w:firstLineChars="0"/>
        <w:rPr>
          <w:rFonts w:hint="eastAsia" w:ascii="宋体" w:hAnsi="宋体"/>
          <w:szCs w:val="21"/>
        </w:rPr>
      </w:pPr>
    </w:p>
    <w:p w14:paraId="2D4DC81F">
      <w:pPr>
        <w:pStyle w:val="11"/>
        <w:ind w:left="0" w:leftChars="0" w:firstLine="0" w:firstLineChars="0"/>
        <w:rPr>
          <w:rFonts w:hint="eastAsia" w:ascii="宋体" w:hAnsi="宋体"/>
          <w:szCs w:val="21"/>
        </w:rPr>
      </w:pPr>
    </w:p>
    <w:p w14:paraId="70DEA677">
      <w:pPr>
        <w:pStyle w:val="11"/>
        <w:ind w:left="0" w:leftChars="0" w:firstLine="0" w:firstLineChars="0"/>
        <w:rPr>
          <w:rFonts w:hint="eastAsia" w:ascii="宋体" w:hAnsi="宋体"/>
          <w:szCs w:val="21"/>
        </w:rPr>
      </w:pPr>
    </w:p>
    <w:p w14:paraId="42BCDA48">
      <w:pPr>
        <w:pStyle w:val="11"/>
        <w:ind w:left="0" w:leftChars="0" w:firstLine="0" w:firstLineChars="0"/>
        <w:rPr>
          <w:rFonts w:hint="eastAsia" w:ascii="宋体" w:hAnsi="宋体"/>
          <w:szCs w:val="21"/>
        </w:rPr>
      </w:pPr>
    </w:p>
    <w:p w14:paraId="4F2A5504">
      <w:pPr>
        <w:pStyle w:val="11"/>
        <w:ind w:left="0" w:leftChars="0" w:firstLine="0" w:firstLineChars="0"/>
        <w:rPr>
          <w:rFonts w:hint="eastAsia" w:ascii="宋体" w:hAnsi="宋体"/>
          <w:szCs w:val="21"/>
        </w:rPr>
      </w:pPr>
    </w:p>
    <w:p w14:paraId="60192DE1">
      <w:pPr>
        <w:pStyle w:val="11"/>
        <w:ind w:left="0" w:leftChars="0" w:firstLine="0" w:firstLineChars="0"/>
        <w:rPr>
          <w:rFonts w:hint="eastAsia" w:ascii="宋体" w:hAnsi="宋体"/>
          <w:szCs w:val="21"/>
        </w:rPr>
      </w:pPr>
    </w:p>
    <w:p w14:paraId="147EA43F">
      <w:pPr>
        <w:pStyle w:val="11"/>
        <w:ind w:left="0" w:leftChars="0" w:firstLine="0" w:firstLineChars="0"/>
        <w:rPr>
          <w:rFonts w:hint="eastAsia" w:ascii="宋体" w:hAnsi="宋体"/>
          <w:szCs w:val="21"/>
        </w:rPr>
      </w:pPr>
    </w:p>
    <w:p w14:paraId="1C876EA3">
      <w:pPr>
        <w:pStyle w:val="11"/>
        <w:ind w:left="0" w:leftChars="0" w:firstLine="0" w:firstLineChars="0"/>
        <w:rPr>
          <w:rFonts w:hint="eastAsia" w:ascii="宋体" w:hAnsi="宋体"/>
          <w:szCs w:val="21"/>
        </w:rPr>
      </w:pPr>
    </w:p>
    <w:p w14:paraId="163671F0">
      <w:pPr>
        <w:pStyle w:val="11"/>
        <w:ind w:left="0" w:leftChars="0" w:firstLine="0" w:firstLineChars="0"/>
        <w:rPr>
          <w:rFonts w:hint="eastAsia" w:ascii="宋体" w:hAnsi="宋体"/>
          <w:szCs w:val="21"/>
        </w:rPr>
      </w:pPr>
    </w:p>
    <w:p w14:paraId="1A314A30">
      <w:pPr>
        <w:pStyle w:val="11"/>
        <w:ind w:left="0" w:leftChars="0" w:firstLine="0" w:firstLineChars="0"/>
        <w:rPr>
          <w:rFonts w:hint="eastAsia" w:ascii="宋体" w:hAnsi="宋体"/>
          <w:szCs w:val="21"/>
        </w:rPr>
      </w:pPr>
    </w:p>
    <w:p w14:paraId="524C8DA8">
      <w:pPr>
        <w:pStyle w:val="11"/>
        <w:ind w:left="0" w:leftChars="0" w:firstLine="0" w:firstLineChars="0"/>
        <w:rPr>
          <w:rFonts w:hint="eastAsia" w:ascii="宋体" w:hAnsi="宋体"/>
          <w:szCs w:val="21"/>
        </w:rPr>
      </w:pPr>
    </w:p>
    <w:p w14:paraId="36C8D749">
      <w:pPr>
        <w:pStyle w:val="11"/>
        <w:ind w:left="0" w:leftChars="0" w:firstLine="0" w:firstLineChars="0"/>
        <w:rPr>
          <w:rFonts w:hint="eastAsia" w:ascii="宋体" w:hAnsi="宋体"/>
          <w:szCs w:val="21"/>
        </w:rPr>
      </w:pPr>
    </w:p>
    <w:p w14:paraId="440FD786">
      <w:pPr>
        <w:pStyle w:val="11"/>
        <w:ind w:left="0" w:leftChars="0" w:firstLine="0" w:firstLineChars="0"/>
        <w:rPr>
          <w:rFonts w:hint="eastAsia" w:ascii="宋体" w:hAnsi="宋体"/>
          <w:szCs w:val="21"/>
        </w:rPr>
      </w:pPr>
    </w:p>
    <w:p w14:paraId="52435166">
      <w:pPr>
        <w:pStyle w:val="11"/>
        <w:ind w:left="0" w:leftChars="0" w:firstLine="0" w:firstLineChars="0"/>
        <w:rPr>
          <w:rFonts w:hint="eastAsia" w:ascii="宋体" w:hAnsi="宋体"/>
          <w:szCs w:val="21"/>
        </w:rPr>
      </w:pPr>
    </w:p>
    <w:p w14:paraId="4A01BD4C">
      <w:pPr>
        <w:pStyle w:val="11"/>
        <w:ind w:left="0" w:leftChars="0" w:firstLine="0" w:firstLineChars="0"/>
        <w:rPr>
          <w:rFonts w:hint="eastAsia" w:ascii="宋体" w:hAnsi="宋体"/>
          <w:szCs w:val="21"/>
        </w:rPr>
      </w:pPr>
    </w:p>
    <w:p w14:paraId="7673101B">
      <w:pPr>
        <w:pStyle w:val="11"/>
        <w:ind w:left="0" w:leftChars="0" w:firstLine="0" w:firstLineChars="0"/>
        <w:rPr>
          <w:rFonts w:hint="eastAsia" w:ascii="宋体" w:hAnsi="宋体"/>
          <w:szCs w:val="21"/>
        </w:rPr>
      </w:pPr>
    </w:p>
    <w:p w14:paraId="03D3FE54">
      <w:pPr>
        <w:pStyle w:val="11"/>
        <w:ind w:left="0" w:leftChars="0" w:firstLine="0" w:firstLineChars="0"/>
        <w:rPr>
          <w:rFonts w:hint="eastAsia" w:ascii="宋体" w:hAnsi="宋体"/>
          <w:szCs w:val="21"/>
        </w:rPr>
      </w:pPr>
    </w:p>
    <w:p w14:paraId="4B9D2CDA">
      <w:pPr>
        <w:pStyle w:val="11"/>
        <w:ind w:left="0" w:leftChars="0" w:firstLine="0" w:firstLineChars="0"/>
        <w:rPr>
          <w:rFonts w:hint="eastAsia" w:ascii="宋体" w:hAnsi="宋体"/>
          <w:szCs w:val="21"/>
        </w:rPr>
      </w:pPr>
    </w:p>
    <w:p w14:paraId="7E90B1FF">
      <w:pPr>
        <w:pStyle w:val="11"/>
        <w:ind w:left="0" w:leftChars="0" w:firstLine="0" w:firstLineChars="0"/>
        <w:rPr>
          <w:rFonts w:hint="eastAsia" w:ascii="宋体" w:hAnsi="宋体"/>
          <w:szCs w:val="21"/>
        </w:rPr>
      </w:pPr>
    </w:p>
    <w:p w14:paraId="6C30C8C0">
      <w:pPr>
        <w:pStyle w:val="11"/>
        <w:ind w:left="0" w:leftChars="0" w:firstLine="0" w:firstLineChars="0"/>
        <w:rPr>
          <w:rFonts w:hint="eastAsia" w:ascii="宋体" w:hAnsi="宋体"/>
          <w:szCs w:val="21"/>
        </w:rPr>
      </w:pPr>
    </w:p>
    <w:p w14:paraId="758E34DE">
      <w:pPr>
        <w:pStyle w:val="11"/>
        <w:ind w:left="0" w:leftChars="0" w:firstLine="0" w:firstLineChars="0"/>
        <w:rPr>
          <w:rFonts w:hint="eastAsia" w:ascii="宋体" w:hAnsi="宋体"/>
          <w:szCs w:val="21"/>
        </w:rPr>
      </w:pPr>
    </w:p>
    <w:p w14:paraId="5F43F48C">
      <w:pPr>
        <w:pStyle w:val="11"/>
        <w:ind w:left="0" w:leftChars="0" w:firstLine="0" w:firstLineChars="0"/>
        <w:rPr>
          <w:rFonts w:hint="eastAsia" w:ascii="宋体" w:hAnsi="宋体"/>
          <w:szCs w:val="21"/>
        </w:rPr>
      </w:pPr>
    </w:p>
    <w:p w14:paraId="0A03750A">
      <w:pPr>
        <w:pStyle w:val="11"/>
        <w:ind w:left="0" w:leftChars="0" w:firstLine="0" w:firstLineChars="0"/>
        <w:rPr>
          <w:rFonts w:hint="eastAsia" w:ascii="宋体" w:hAnsi="宋体"/>
          <w:szCs w:val="21"/>
        </w:rPr>
      </w:pPr>
    </w:p>
    <w:p w14:paraId="27C599DF">
      <w:pPr>
        <w:pStyle w:val="11"/>
        <w:ind w:left="0" w:leftChars="0" w:firstLine="0" w:firstLineChars="0"/>
        <w:rPr>
          <w:rFonts w:hint="eastAsia" w:ascii="宋体" w:hAnsi="宋体"/>
          <w:szCs w:val="21"/>
        </w:rPr>
      </w:pPr>
    </w:p>
    <w:p w14:paraId="2B48CF16">
      <w:pPr>
        <w:pStyle w:val="11"/>
        <w:ind w:left="0" w:leftChars="0" w:firstLine="0" w:firstLineChars="0"/>
        <w:rPr>
          <w:rFonts w:hint="eastAsia" w:ascii="宋体" w:hAnsi="宋体"/>
          <w:szCs w:val="21"/>
        </w:rPr>
      </w:pPr>
    </w:p>
    <w:p w14:paraId="016AD9F1">
      <w:pPr>
        <w:pStyle w:val="11"/>
        <w:ind w:left="0" w:leftChars="0" w:firstLine="0" w:firstLineChars="0"/>
        <w:rPr>
          <w:rFonts w:hint="eastAsia" w:ascii="宋体" w:hAnsi="宋体"/>
          <w:szCs w:val="21"/>
          <w:lang w:val="en-US" w:eastAsia="zh-CN"/>
        </w:rPr>
      </w:pPr>
      <w:r>
        <w:rPr>
          <w:rFonts w:hint="eastAsia" w:ascii="宋体" w:hAnsi="宋体" w:cs="宋体"/>
          <w:b/>
          <w:bCs/>
          <w:sz w:val="28"/>
          <w:szCs w:val="28"/>
        </w:rPr>
        <w:t>附表1：资格审查及符合性审查表（注：本表不需要报价人填写）</w:t>
      </w:r>
    </w:p>
    <w:p w14:paraId="71BE9016">
      <w:pPr>
        <w:spacing w:line="360" w:lineRule="auto"/>
        <w:ind w:left="0" w:leftChars="0" w:firstLine="0" w:firstLineChars="0"/>
        <w:rPr>
          <w:rFonts w:hint="eastAsia"/>
        </w:rPr>
      </w:pPr>
      <w:r>
        <w:rPr>
          <w:rFonts w:hint="eastAsia" w:ascii="宋体" w:hAnsi="宋体"/>
          <w:szCs w:val="21"/>
          <w:lang w:val="en-US" w:eastAsia="zh-CN"/>
        </w:rPr>
        <w:t>项目名称：</w:t>
      </w:r>
      <w:r>
        <w:rPr>
          <w:rFonts w:hint="eastAsia" w:ascii="仿宋" w:hAnsi="仿宋" w:eastAsia="仿宋" w:cs="仿宋"/>
          <w:color w:val="000000"/>
          <w:sz w:val="22"/>
        </w:rPr>
        <w:t>中山市中心血站公务车报废处置公开竞价项目</w:t>
      </w:r>
    </w:p>
    <w:p w14:paraId="5E9D46E3">
      <w:pPr>
        <w:spacing w:line="360" w:lineRule="auto"/>
        <w:ind w:left="0" w:leftChars="0" w:firstLine="0" w:firstLineChars="0"/>
        <w:rPr>
          <w:rFonts w:hint="default" w:ascii="宋体" w:hAnsi="宋体" w:eastAsia="宋体" w:cs="宋体"/>
          <w:b/>
          <w:bCs/>
          <w:szCs w:val="21"/>
          <w:lang w:val="en-US" w:eastAsia="zh-CN"/>
        </w:rPr>
      </w:pPr>
      <w:r>
        <w:rPr>
          <w:rFonts w:hint="eastAsia" w:ascii="宋体" w:hAnsi="宋体"/>
          <w:szCs w:val="21"/>
          <w:lang w:eastAsia="zh-CN"/>
        </w:rPr>
        <w:t>项目编号</w:t>
      </w:r>
      <w:r>
        <w:rPr>
          <w:rFonts w:hint="eastAsia" w:ascii="宋体" w:hAnsi="宋体"/>
          <w:szCs w:val="21"/>
        </w:rPr>
        <w:t>：ZSXZ-ZCCZ2026</w:t>
      </w:r>
      <w:r>
        <w:rPr>
          <w:rFonts w:hint="eastAsia" w:ascii="宋体" w:hAnsi="宋体"/>
          <w:szCs w:val="21"/>
          <w:lang w:val="en-US" w:eastAsia="zh-CN"/>
        </w:rPr>
        <w:t>0810</w:t>
      </w:r>
    </w:p>
    <w:tbl>
      <w:tblPr>
        <w:tblStyle w:val="12"/>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524"/>
        <w:gridCol w:w="4398"/>
        <w:gridCol w:w="902"/>
      </w:tblGrid>
      <w:tr w14:paraId="49E1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noWrap w:val="0"/>
            <w:vAlign w:val="center"/>
          </w:tcPr>
          <w:p w14:paraId="1C492ED4">
            <w:pPr>
              <w:widowControl/>
              <w:jc w:val="center"/>
              <w:rPr>
                <w:rFonts w:ascii="仿宋" w:hAnsi="仿宋" w:eastAsia="仿宋" w:cs="仿宋"/>
                <w:b/>
                <w:bCs/>
                <w:sz w:val="22"/>
              </w:rPr>
            </w:pPr>
            <w:r>
              <w:rPr>
                <w:rFonts w:hint="eastAsia" w:ascii="仿宋" w:hAnsi="仿宋" w:eastAsia="仿宋" w:cs="仿宋"/>
                <w:b/>
                <w:bCs/>
                <w:sz w:val="28"/>
                <w:szCs w:val="28"/>
              </w:rPr>
              <w:t>资格审查</w:t>
            </w:r>
          </w:p>
        </w:tc>
      </w:tr>
      <w:tr w14:paraId="5C02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noWrap w:val="0"/>
            <w:vAlign w:val="center"/>
          </w:tcPr>
          <w:p w14:paraId="0A72E60D">
            <w:pPr>
              <w:widowControl/>
              <w:jc w:val="center"/>
              <w:rPr>
                <w:rFonts w:ascii="仿宋" w:hAnsi="仿宋" w:eastAsia="仿宋" w:cs="仿宋"/>
                <w:b/>
                <w:bCs/>
                <w:sz w:val="22"/>
              </w:rPr>
            </w:pPr>
            <w:r>
              <w:rPr>
                <w:rFonts w:hint="eastAsia" w:ascii="仿宋" w:hAnsi="仿宋" w:eastAsia="仿宋" w:cs="仿宋"/>
                <w:b/>
                <w:bCs/>
                <w:sz w:val="22"/>
              </w:rPr>
              <w:t>序号</w:t>
            </w:r>
          </w:p>
        </w:tc>
        <w:tc>
          <w:tcPr>
            <w:tcW w:w="2524" w:type="dxa"/>
            <w:noWrap w:val="0"/>
            <w:vAlign w:val="center"/>
          </w:tcPr>
          <w:p w14:paraId="14BBA76A">
            <w:pPr>
              <w:widowControl/>
              <w:jc w:val="center"/>
              <w:rPr>
                <w:rFonts w:ascii="仿宋" w:hAnsi="仿宋" w:eastAsia="仿宋" w:cs="仿宋"/>
                <w:b/>
                <w:bCs/>
                <w:sz w:val="22"/>
              </w:rPr>
            </w:pPr>
            <w:r>
              <w:rPr>
                <w:rFonts w:hint="eastAsia" w:ascii="仿宋" w:hAnsi="仿宋" w:eastAsia="仿宋" w:cs="仿宋"/>
                <w:b/>
                <w:bCs/>
                <w:sz w:val="22"/>
              </w:rPr>
              <w:t>资格审查项</w:t>
            </w:r>
          </w:p>
        </w:tc>
        <w:tc>
          <w:tcPr>
            <w:tcW w:w="4398" w:type="dxa"/>
            <w:noWrap w:val="0"/>
            <w:vAlign w:val="center"/>
          </w:tcPr>
          <w:p w14:paraId="6176D5A2">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noWrap w:val="0"/>
            <w:vAlign w:val="center"/>
          </w:tcPr>
          <w:p w14:paraId="65364861">
            <w:pPr>
              <w:widowControl/>
              <w:jc w:val="center"/>
              <w:rPr>
                <w:rFonts w:ascii="仿宋" w:hAnsi="仿宋" w:eastAsia="仿宋" w:cs="仿宋"/>
                <w:b/>
                <w:bCs/>
                <w:sz w:val="22"/>
              </w:rPr>
            </w:pPr>
            <w:r>
              <w:rPr>
                <w:rFonts w:hint="eastAsia" w:ascii="仿宋" w:hAnsi="仿宋" w:eastAsia="仿宋" w:cs="仿宋"/>
                <w:b/>
                <w:bCs/>
                <w:sz w:val="22"/>
              </w:rPr>
              <w:t>结论</w:t>
            </w:r>
          </w:p>
        </w:tc>
      </w:tr>
      <w:tr w14:paraId="0EA9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796" w:type="dxa"/>
            <w:noWrap w:val="0"/>
            <w:vAlign w:val="center"/>
          </w:tcPr>
          <w:p w14:paraId="32DBFB09">
            <w:pPr>
              <w:jc w:val="center"/>
              <w:rPr>
                <w:rFonts w:ascii="仿宋" w:hAnsi="仿宋" w:eastAsia="仿宋" w:cs="仿宋"/>
                <w:sz w:val="22"/>
              </w:rPr>
            </w:pPr>
            <w:r>
              <w:rPr>
                <w:rFonts w:hint="eastAsia" w:ascii="仿宋" w:hAnsi="仿宋" w:eastAsia="仿宋" w:cs="仿宋"/>
                <w:sz w:val="22"/>
              </w:rPr>
              <w:t>1</w:t>
            </w:r>
          </w:p>
        </w:tc>
        <w:tc>
          <w:tcPr>
            <w:tcW w:w="2524" w:type="dxa"/>
            <w:noWrap w:val="0"/>
            <w:vAlign w:val="center"/>
          </w:tcPr>
          <w:p w14:paraId="0F8FCF2D">
            <w:pPr>
              <w:jc w:val="left"/>
              <w:rPr>
                <w:rFonts w:ascii="仿宋" w:hAnsi="仿宋" w:eastAsia="仿宋" w:cs="仿宋"/>
                <w:b/>
                <w:sz w:val="22"/>
              </w:rPr>
            </w:pPr>
            <w:r>
              <w:rPr>
                <w:rFonts w:ascii="等线" w:hAnsi="等线" w:eastAsia="仿宋"/>
                <w:b/>
                <w:color w:val="000000"/>
                <w:sz w:val="22"/>
              </w:rPr>
              <w:t>具有独立承担民事责任的能力</w:t>
            </w:r>
          </w:p>
        </w:tc>
        <w:tc>
          <w:tcPr>
            <w:tcW w:w="4398" w:type="dxa"/>
            <w:noWrap w:val="0"/>
            <w:vAlign w:val="center"/>
          </w:tcPr>
          <w:p w14:paraId="3D2CD000">
            <w:pPr>
              <w:rPr>
                <w:rFonts w:ascii="仿宋" w:hAnsi="仿宋" w:eastAsia="仿宋" w:cs="仿宋"/>
              </w:rPr>
            </w:pPr>
            <w:r>
              <w:rPr>
                <w:rFonts w:hint="eastAsia" w:ascii="仿宋" w:hAnsi="仿宋" w:eastAsia="仿宋" w:cs="仿宋"/>
              </w:rPr>
              <w:t>（1）</w:t>
            </w:r>
            <w:r>
              <w:rPr>
                <w:rFonts w:hint="eastAsia" w:ascii="仿宋" w:hAnsi="仿宋" w:eastAsia="仿宋" w:cs="仿宋"/>
                <w:lang w:eastAsia="zh-CN"/>
              </w:rPr>
              <w:t>竞买人</w:t>
            </w:r>
            <w:r>
              <w:rPr>
                <w:rFonts w:hint="eastAsia" w:ascii="仿宋" w:hAnsi="仿宋" w:eastAsia="仿宋" w:cs="仿宋"/>
              </w:rPr>
              <w:t>若为企业法人：提供“统一社会信用代码营业执照”；未换证的提供“营业执照、税务登记证、组织机构代码证或三证合一的营业执照”；</w:t>
            </w:r>
          </w:p>
          <w:p w14:paraId="71B486EB">
            <w:pPr>
              <w:rPr>
                <w:rFonts w:ascii="仿宋" w:hAnsi="仿宋" w:eastAsia="仿宋" w:cs="仿宋"/>
              </w:rPr>
            </w:pPr>
            <w:r>
              <w:rPr>
                <w:rFonts w:hint="eastAsia" w:ascii="仿宋" w:hAnsi="仿宋" w:eastAsia="仿宋" w:cs="仿宋"/>
              </w:rPr>
              <w:t>（2）若为事业法人：提供“统一社会信用代码法人登记证书”；未换证的提交“事业法人登记证书、组织机构代码证”；</w:t>
            </w:r>
          </w:p>
          <w:p w14:paraId="4CAEAA39">
            <w:pPr>
              <w:rPr>
                <w:rFonts w:ascii="仿宋" w:hAnsi="仿宋" w:eastAsia="仿宋" w:cs="仿宋"/>
              </w:rPr>
            </w:pPr>
            <w:r>
              <w:rPr>
                <w:rFonts w:hint="eastAsia" w:ascii="仿宋" w:hAnsi="仿宋" w:eastAsia="仿宋" w:cs="仿宋"/>
              </w:rPr>
              <w:t>（3）若为其他组织：提供“对应主管部门颁发的准许执业证明文件或营业执照”；</w:t>
            </w:r>
          </w:p>
          <w:p w14:paraId="05F79159">
            <w:r>
              <w:rPr>
                <w:rFonts w:hint="eastAsia" w:ascii="仿宋" w:hAnsi="仿宋" w:eastAsia="仿宋" w:cs="仿宋"/>
              </w:rPr>
              <w:t>（4）若为自然人：提供“身份证明材料”</w:t>
            </w:r>
          </w:p>
        </w:tc>
        <w:tc>
          <w:tcPr>
            <w:tcW w:w="902" w:type="dxa"/>
            <w:noWrap w:val="0"/>
            <w:vAlign w:val="center"/>
          </w:tcPr>
          <w:p w14:paraId="5F30CF1B">
            <w:pPr>
              <w:widowControl/>
              <w:jc w:val="left"/>
              <w:rPr>
                <w:rFonts w:ascii="仿宋" w:hAnsi="仿宋" w:eastAsia="仿宋" w:cs="仿宋"/>
                <w:bCs/>
                <w:kern w:val="0"/>
                <w:sz w:val="22"/>
              </w:rPr>
            </w:pPr>
          </w:p>
        </w:tc>
      </w:tr>
      <w:tr w14:paraId="33B3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796" w:type="dxa"/>
            <w:noWrap w:val="0"/>
            <w:vAlign w:val="center"/>
          </w:tcPr>
          <w:p w14:paraId="5A647A6C">
            <w:pPr>
              <w:jc w:val="center"/>
              <w:rPr>
                <w:rFonts w:hint="eastAsia" w:ascii="仿宋" w:hAnsi="仿宋" w:eastAsia="仿宋" w:cs="仿宋"/>
                <w:sz w:val="22"/>
                <w:lang w:eastAsia="zh-CN"/>
              </w:rPr>
            </w:pPr>
            <w:r>
              <w:rPr>
                <w:rFonts w:hint="eastAsia" w:ascii="仿宋" w:hAnsi="仿宋" w:eastAsia="仿宋" w:cs="仿宋"/>
                <w:sz w:val="22"/>
                <w:lang w:val="en-US" w:eastAsia="zh-CN"/>
              </w:rPr>
              <w:t>2</w:t>
            </w:r>
          </w:p>
        </w:tc>
        <w:tc>
          <w:tcPr>
            <w:tcW w:w="2524" w:type="dxa"/>
            <w:noWrap w:val="0"/>
            <w:vAlign w:val="center"/>
          </w:tcPr>
          <w:p w14:paraId="7371DF75">
            <w:pPr>
              <w:spacing w:line="360" w:lineRule="auto"/>
              <w:jc w:val="left"/>
              <w:rPr>
                <w:rFonts w:ascii="仿宋" w:hAnsi="仿宋" w:eastAsia="仿宋" w:cs="仿宋"/>
                <w:b/>
                <w:color w:val="000000"/>
                <w:sz w:val="22"/>
              </w:rPr>
            </w:pPr>
            <w:r>
              <w:rPr>
                <w:rFonts w:ascii="仿宋" w:hAnsi="仿宋" w:eastAsia="仿宋"/>
                <w:b/>
                <w:color w:val="000000"/>
                <w:sz w:val="22"/>
              </w:rPr>
              <w:t>具有履行</w:t>
            </w:r>
            <w:r>
              <w:rPr>
                <w:rFonts w:hint="eastAsia" w:ascii="仿宋" w:hAnsi="仿宋" w:eastAsia="仿宋"/>
                <w:b/>
                <w:color w:val="000000"/>
                <w:sz w:val="22"/>
              </w:rPr>
              <w:t>竞价文件</w:t>
            </w:r>
            <w:r>
              <w:rPr>
                <w:rFonts w:ascii="仿宋" w:hAnsi="仿宋" w:eastAsia="仿宋"/>
                <w:b/>
                <w:color w:val="000000"/>
                <w:sz w:val="22"/>
              </w:rPr>
              <w:t>所必需的设备和专业技术能力</w:t>
            </w:r>
          </w:p>
        </w:tc>
        <w:tc>
          <w:tcPr>
            <w:tcW w:w="4398" w:type="dxa"/>
            <w:vMerge w:val="restart"/>
            <w:noWrap w:val="0"/>
            <w:vAlign w:val="center"/>
          </w:tcPr>
          <w:p w14:paraId="235F3E58">
            <w:pPr>
              <w:jc w:val="center"/>
              <w:rPr>
                <w:rFonts w:ascii="仿宋" w:hAnsi="仿宋" w:eastAsia="仿宋" w:cs="仿宋"/>
                <w:color w:val="000000"/>
                <w:sz w:val="22"/>
              </w:rPr>
            </w:pPr>
            <w:r>
              <w:rPr>
                <w:rFonts w:hint="eastAsia" w:ascii="仿宋" w:hAnsi="仿宋" w:eastAsia="仿宋" w:cs="仿宋"/>
                <w:color w:val="000000"/>
                <w:sz w:val="22"/>
              </w:rPr>
              <w:t>统一提供承诺函</w:t>
            </w:r>
          </w:p>
          <w:p w14:paraId="42C50AD4">
            <w:pPr>
              <w:jc w:val="center"/>
              <w:rPr>
                <w:rFonts w:ascii="仿宋" w:hAnsi="仿宋" w:eastAsia="仿宋" w:cs="仿宋"/>
                <w:color w:val="000000"/>
                <w:sz w:val="22"/>
              </w:rPr>
            </w:pPr>
            <w:r>
              <w:rPr>
                <w:rFonts w:hint="eastAsia" w:ascii="仿宋" w:hAnsi="仿宋" w:eastAsia="仿宋" w:cs="仿宋"/>
                <w:color w:val="000000"/>
                <w:sz w:val="22"/>
              </w:rPr>
              <w:t>(注：格式见第</w:t>
            </w:r>
            <w:r>
              <w:rPr>
                <w:rFonts w:hint="eastAsia" w:ascii="仿宋" w:hAnsi="仿宋" w:eastAsia="仿宋" w:cs="仿宋"/>
                <w:color w:val="000000"/>
                <w:sz w:val="22"/>
                <w:lang w:eastAsia="zh-CN"/>
              </w:rPr>
              <w:t>五部分</w:t>
            </w:r>
            <w:r>
              <w:rPr>
                <w:rFonts w:hint="eastAsia" w:ascii="仿宋" w:hAnsi="仿宋" w:eastAsia="仿宋" w:cs="仿宋"/>
                <w:color w:val="000000"/>
                <w:sz w:val="22"/>
              </w:rPr>
              <w:t>承诺函)</w:t>
            </w:r>
          </w:p>
        </w:tc>
        <w:tc>
          <w:tcPr>
            <w:tcW w:w="902" w:type="dxa"/>
            <w:vMerge w:val="restart"/>
            <w:noWrap w:val="0"/>
            <w:vAlign w:val="center"/>
          </w:tcPr>
          <w:p w14:paraId="77250D5A">
            <w:pPr>
              <w:jc w:val="left"/>
              <w:rPr>
                <w:rFonts w:ascii="仿宋" w:hAnsi="仿宋" w:eastAsia="仿宋" w:cs="仿宋"/>
                <w:bCs/>
                <w:kern w:val="0"/>
                <w:sz w:val="22"/>
              </w:rPr>
            </w:pPr>
          </w:p>
        </w:tc>
      </w:tr>
      <w:tr w14:paraId="3B73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796" w:type="dxa"/>
            <w:noWrap w:val="0"/>
            <w:vAlign w:val="center"/>
          </w:tcPr>
          <w:p w14:paraId="400717E4">
            <w:pPr>
              <w:jc w:val="center"/>
              <w:rPr>
                <w:rFonts w:hint="eastAsia" w:ascii="仿宋" w:hAnsi="仿宋" w:eastAsia="仿宋" w:cs="仿宋"/>
                <w:sz w:val="22"/>
                <w:lang w:eastAsia="zh-CN"/>
              </w:rPr>
            </w:pPr>
            <w:r>
              <w:rPr>
                <w:rFonts w:hint="eastAsia" w:ascii="仿宋" w:hAnsi="仿宋" w:eastAsia="仿宋" w:cs="仿宋"/>
                <w:sz w:val="22"/>
                <w:lang w:val="en-US" w:eastAsia="zh-CN"/>
              </w:rPr>
              <w:t>3</w:t>
            </w:r>
          </w:p>
        </w:tc>
        <w:tc>
          <w:tcPr>
            <w:tcW w:w="2524" w:type="dxa"/>
            <w:noWrap w:val="0"/>
            <w:vAlign w:val="center"/>
          </w:tcPr>
          <w:p w14:paraId="338F1DBF">
            <w:pPr>
              <w:spacing w:line="360" w:lineRule="auto"/>
              <w:jc w:val="left"/>
              <w:rPr>
                <w:rFonts w:ascii="仿宋" w:hAnsi="仿宋" w:eastAsia="仿宋" w:cs="仿宋"/>
                <w:b/>
                <w:color w:val="000000"/>
                <w:sz w:val="22"/>
              </w:rPr>
            </w:pPr>
            <w:r>
              <w:rPr>
                <w:rFonts w:ascii="仿宋" w:hAnsi="仿宋" w:eastAsia="仿宋"/>
                <w:b/>
                <w:color w:val="000000"/>
                <w:sz w:val="22"/>
              </w:rPr>
              <w:t>有依法缴纳税收和社会保障资金的良好记录</w:t>
            </w:r>
          </w:p>
        </w:tc>
        <w:tc>
          <w:tcPr>
            <w:tcW w:w="4398" w:type="dxa"/>
            <w:vMerge w:val="continue"/>
            <w:noWrap w:val="0"/>
            <w:vAlign w:val="center"/>
          </w:tcPr>
          <w:p w14:paraId="082B77AD">
            <w:pPr>
              <w:rPr>
                <w:rFonts w:ascii="仿宋" w:hAnsi="仿宋" w:eastAsia="仿宋" w:cs="仿宋"/>
                <w:color w:val="000000"/>
                <w:sz w:val="22"/>
              </w:rPr>
            </w:pPr>
          </w:p>
        </w:tc>
        <w:tc>
          <w:tcPr>
            <w:tcW w:w="902" w:type="dxa"/>
            <w:vMerge w:val="continue"/>
            <w:noWrap w:val="0"/>
            <w:vAlign w:val="center"/>
          </w:tcPr>
          <w:p w14:paraId="06E4CCDD">
            <w:pPr>
              <w:jc w:val="left"/>
              <w:rPr>
                <w:rFonts w:ascii="仿宋" w:hAnsi="仿宋" w:eastAsia="仿宋" w:cs="仿宋"/>
                <w:bCs/>
                <w:kern w:val="0"/>
                <w:sz w:val="22"/>
              </w:rPr>
            </w:pPr>
          </w:p>
        </w:tc>
      </w:tr>
      <w:tr w14:paraId="0A1C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96" w:type="dxa"/>
            <w:noWrap w:val="0"/>
            <w:vAlign w:val="center"/>
          </w:tcPr>
          <w:p w14:paraId="13F6238C">
            <w:pPr>
              <w:jc w:val="center"/>
              <w:rPr>
                <w:rFonts w:hint="eastAsia" w:ascii="仿宋" w:hAnsi="仿宋" w:eastAsia="仿宋" w:cs="仿宋"/>
                <w:sz w:val="22"/>
                <w:lang w:eastAsia="zh-CN"/>
              </w:rPr>
            </w:pPr>
            <w:r>
              <w:rPr>
                <w:rFonts w:hint="eastAsia" w:ascii="仿宋" w:hAnsi="仿宋" w:eastAsia="仿宋" w:cs="仿宋"/>
                <w:sz w:val="22"/>
                <w:lang w:val="en-US" w:eastAsia="zh-CN"/>
              </w:rPr>
              <w:t>4</w:t>
            </w:r>
          </w:p>
        </w:tc>
        <w:tc>
          <w:tcPr>
            <w:tcW w:w="2524" w:type="dxa"/>
            <w:noWrap w:val="0"/>
            <w:vAlign w:val="center"/>
          </w:tcPr>
          <w:p w14:paraId="2BA99222">
            <w:pPr>
              <w:spacing w:line="360" w:lineRule="auto"/>
              <w:jc w:val="left"/>
              <w:rPr>
                <w:rFonts w:ascii="仿宋" w:hAnsi="仿宋" w:eastAsia="仿宋"/>
                <w:b/>
                <w:color w:val="000000"/>
                <w:sz w:val="22"/>
              </w:rPr>
            </w:pPr>
            <w:r>
              <w:rPr>
                <w:rFonts w:ascii="仿宋" w:hAnsi="仿宋" w:eastAsia="仿宋"/>
                <w:b/>
                <w:color w:val="000000"/>
                <w:sz w:val="22"/>
              </w:rPr>
              <w:t>具有良好的商业信誉</w:t>
            </w:r>
          </w:p>
        </w:tc>
        <w:tc>
          <w:tcPr>
            <w:tcW w:w="4398" w:type="dxa"/>
            <w:vMerge w:val="continue"/>
            <w:noWrap w:val="0"/>
            <w:vAlign w:val="center"/>
          </w:tcPr>
          <w:p w14:paraId="0F10E1FD">
            <w:pPr>
              <w:rPr>
                <w:rFonts w:ascii="仿宋" w:hAnsi="仿宋" w:eastAsia="仿宋" w:cs="仿宋"/>
                <w:color w:val="000000"/>
                <w:sz w:val="22"/>
              </w:rPr>
            </w:pPr>
          </w:p>
        </w:tc>
        <w:tc>
          <w:tcPr>
            <w:tcW w:w="902" w:type="dxa"/>
            <w:vMerge w:val="continue"/>
            <w:noWrap w:val="0"/>
            <w:vAlign w:val="center"/>
          </w:tcPr>
          <w:p w14:paraId="3FE7D350">
            <w:pPr>
              <w:jc w:val="left"/>
              <w:rPr>
                <w:rFonts w:ascii="仿宋" w:hAnsi="仿宋" w:eastAsia="仿宋" w:cs="仿宋"/>
                <w:bCs/>
                <w:kern w:val="0"/>
                <w:sz w:val="22"/>
              </w:rPr>
            </w:pPr>
          </w:p>
        </w:tc>
      </w:tr>
      <w:tr w14:paraId="021E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796" w:type="dxa"/>
            <w:noWrap w:val="0"/>
            <w:vAlign w:val="center"/>
          </w:tcPr>
          <w:p w14:paraId="34405C41">
            <w:pPr>
              <w:jc w:val="center"/>
              <w:rPr>
                <w:rFonts w:hint="eastAsia" w:ascii="仿宋" w:hAnsi="仿宋" w:eastAsia="仿宋" w:cs="仿宋"/>
                <w:sz w:val="22"/>
                <w:lang w:eastAsia="zh-CN"/>
              </w:rPr>
            </w:pPr>
            <w:r>
              <w:rPr>
                <w:rFonts w:hint="eastAsia" w:ascii="仿宋" w:hAnsi="仿宋" w:eastAsia="仿宋" w:cs="仿宋"/>
                <w:sz w:val="22"/>
                <w:lang w:val="en-US" w:eastAsia="zh-CN"/>
              </w:rPr>
              <w:t>5</w:t>
            </w:r>
          </w:p>
        </w:tc>
        <w:tc>
          <w:tcPr>
            <w:tcW w:w="2524" w:type="dxa"/>
            <w:noWrap w:val="0"/>
            <w:vAlign w:val="center"/>
          </w:tcPr>
          <w:p w14:paraId="20D9E9ED">
            <w:pPr>
              <w:spacing w:line="360" w:lineRule="auto"/>
              <w:jc w:val="left"/>
              <w:rPr>
                <w:rFonts w:ascii="仿宋" w:hAnsi="仿宋" w:eastAsia="仿宋" w:cs="仿宋"/>
                <w:b/>
                <w:color w:val="000000"/>
                <w:sz w:val="22"/>
              </w:rPr>
            </w:pPr>
            <w:r>
              <w:rPr>
                <w:rFonts w:hint="eastAsia" w:ascii="仿宋" w:hAnsi="仿宋" w:eastAsia="仿宋"/>
                <w:b/>
                <w:color w:val="000000"/>
                <w:sz w:val="22"/>
              </w:rPr>
              <w:t>参加本次</w:t>
            </w:r>
            <w:r>
              <w:rPr>
                <w:rFonts w:hint="eastAsia" w:ascii="仿宋" w:hAnsi="仿宋" w:eastAsia="仿宋"/>
                <w:b/>
                <w:color w:val="000000"/>
                <w:sz w:val="22"/>
                <w:lang w:eastAsia="zh-CN"/>
              </w:rPr>
              <w:t>竞价</w:t>
            </w:r>
            <w:r>
              <w:rPr>
                <w:rFonts w:hint="eastAsia" w:ascii="仿宋" w:hAnsi="仿宋" w:eastAsia="仿宋"/>
                <w:b/>
                <w:color w:val="000000"/>
                <w:sz w:val="22"/>
              </w:rPr>
              <w:t>活动前三年内，在经营活动中没有重大违法记录</w:t>
            </w:r>
          </w:p>
        </w:tc>
        <w:tc>
          <w:tcPr>
            <w:tcW w:w="4398" w:type="dxa"/>
            <w:vMerge w:val="continue"/>
            <w:noWrap w:val="0"/>
            <w:vAlign w:val="center"/>
          </w:tcPr>
          <w:p w14:paraId="5AC0998E">
            <w:pPr>
              <w:rPr>
                <w:rFonts w:ascii="仿宋" w:hAnsi="仿宋" w:eastAsia="仿宋" w:cs="仿宋"/>
                <w:color w:val="000000"/>
                <w:sz w:val="22"/>
              </w:rPr>
            </w:pPr>
          </w:p>
        </w:tc>
        <w:tc>
          <w:tcPr>
            <w:tcW w:w="902" w:type="dxa"/>
            <w:vMerge w:val="continue"/>
            <w:noWrap w:val="0"/>
            <w:vAlign w:val="center"/>
          </w:tcPr>
          <w:p w14:paraId="5C29E4A1">
            <w:pPr>
              <w:jc w:val="left"/>
              <w:rPr>
                <w:rFonts w:ascii="仿宋" w:hAnsi="仿宋" w:eastAsia="仿宋" w:cs="仿宋"/>
                <w:bCs/>
                <w:kern w:val="0"/>
                <w:sz w:val="22"/>
              </w:rPr>
            </w:pPr>
          </w:p>
        </w:tc>
      </w:tr>
      <w:tr w14:paraId="673C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6" w:type="dxa"/>
            <w:noWrap w:val="0"/>
            <w:vAlign w:val="center"/>
          </w:tcPr>
          <w:p w14:paraId="18C75B59">
            <w:pPr>
              <w:jc w:val="center"/>
              <w:rPr>
                <w:rFonts w:hint="eastAsia" w:ascii="仿宋" w:hAnsi="仿宋" w:eastAsia="仿宋" w:cs="仿宋"/>
                <w:sz w:val="22"/>
                <w:lang w:eastAsia="zh-CN"/>
              </w:rPr>
            </w:pPr>
            <w:r>
              <w:rPr>
                <w:rFonts w:hint="eastAsia" w:ascii="仿宋" w:hAnsi="仿宋" w:eastAsia="仿宋" w:cs="仿宋"/>
                <w:sz w:val="22"/>
                <w:lang w:val="en-US" w:eastAsia="zh-CN"/>
              </w:rPr>
              <w:t>6</w:t>
            </w:r>
          </w:p>
        </w:tc>
        <w:tc>
          <w:tcPr>
            <w:tcW w:w="2524" w:type="dxa"/>
            <w:noWrap w:val="0"/>
            <w:vAlign w:val="center"/>
          </w:tcPr>
          <w:p w14:paraId="1DF5F7BA">
            <w:pPr>
              <w:spacing w:line="360" w:lineRule="auto"/>
              <w:jc w:val="left"/>
              <w:rPr>
                <w:rFonts w:ascii="仿宋" w:hAnsi="仿宋" w:eastAsia="仿宋" w:cs="仿宋"/>
                <w:b/>
                <w:color w:val="000000"/>
                <w:sz w:val="22"/>
              </w:rPr>
            </w:pPr>
            <w:r>
              <w:rPr>
                <w:rFonts w:ascii="仿宋" w:hAnsi="仿宋" w:eastAsia="仿宋"/>
                <w:b/>
                <w:color w:val="000000"/>
                <w:sz w:val="22"/>
              </w:rPr>
              <w:t>法律、行政法规规定的其他条件</w:t>
            </w:r>
          </w:p>
        </w:tc>
        <w:tc>
          <w:tcPr>
            <w:tcW w:w="4398" w:type="dxa"/>
            <w:vMerge w:val="continue"/>
            <w:noWrap w:val="0"/>
            <w:vAlign w:val="center"/>
          </w:tcPr>
          <w:p w14:paraId="7DB1D541">
            <w:pPr>
              <w:rPr>
                <w:rFonts w:ascii="仿宋" w:hAnsi="仿宋" w:eastAsia="仿宋" w:cs="仿宋"/>
                <w:color w:val="000000"/>
                <w:sz w:val="22"/>
              </w:rPr>
            </w:pPr>
          </w:p>
        </w:tc>
        <w:tc>
          <w:tcPr>
            <w:tcW w:w="902" w:type="dxa"/>
            <w:vMerge w:val="continue"/>
            <w:noWrap w:val="0"/>
            <w:vAlign w:val="center"/>
          </w:tcPr>
          <w:p w14:paraId="14DD7543">
            <w:pPr>
              <w:jc w:val="left"/>
              <w:rPr>
                <w:rFonts w:ascii="仿宋" w:hAnsi="仿宋" w:eastAsia="仿宋" w:cs="仿宋"/>
                <w:bCs/>
                <w:kern w:val="0"/>
                <w:sz w:val="22"/>
              </w:rPr>
            </w:pPr>
          </w:p>
        </w:tc>
      </w:tr>
      <w:tr w14:paraId="5961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96" w:type="dxa"/>
            <w:noWrap w:val="0"/>
            <w:vAlign w:val="center"/>
          </w:tcPr>
          <w:p w14:paraId="7074424D">
            <w:pPr>
              <w:jc w:val="center"/>
              <w:rPr>
                <w:rFonts w:hint="eastAsia" w:ascii="仿宋" w:hAnsi="仿宋" w:eastAsia="仿宋" w:cs="仿宋"/>
                <w:sz w:val="22"/>
                <w:lang w:eastAsia="zh-CN"/>
              </w:rPr>
            </w:pPr>
            <w:r>
              <w:rPr>
                <w:rFonts w:hint="eastAsia" w:ascii="仿宋" w:hAnsi="仿宋" w:eastAsia="仿宋" w:cs="仿宋"/>
                <w:sz w:val="22"/>
                <w:lang w:val="en-US" w:eastAsia="zh-CN"/>
              </w:rPr>
              <w:t>7</w:t>
            </w:r>
          </w:p>
        </w:tc>
        <w:tc>
          <w:tcPr>
            <w:tcW w:w="2524" w:type="dxa"/>
            <w:noWrap w:val="0"/>
            <w:vAlign w:val="center"/>
          </w:tcPr>
          <w:p w14:paraId="3C4F70A1">
            <w:pPr>
              <w:jc w:val="left"/>
              <w:rPr>
                <w:rFonts w:ascii="仿宋" w:hAnsi="仿宋" w:eastAsia="仿宋" w:cs="仿宋"/>
                <w:color w:val="000000"/>
                <w:sz w:val="22"/>
              </w:rPr>
            </w:pPr>
            <w:r>
              <w:rPr>
                <w:rFonts w:hint="eastAsia" w:ascii="仿宋" w:hAnsi="仿宋" w:eastAsia="仿宋"/>
                <w:b/>
                <w:color w:val="000000"/>
                <w:sz w:val="22"/>
              </w:rPr>
              <w:t>未被列入失信被执行人、重大税收违法案件当事人名单、政府</w:t>
            </w:r>
            <w:r>
              <w:rPr>
                <w:rFonts w:hint="eastAsia" w:ascii="仿宋" w:hAnsi="仿宋" w:eastAsia="仿宋"/>
                <w:b/>
                <w:color w:val="000000"/>
                <w:sz w:val="22"/>
                <w:lang w:eastAsia="zh-CN"/>
              </w:rPr>
              <w:t>竞价</w:t>
            </w:r>
            <w:r>
              <w:rPr>
                <w:rFonts w:hint="eastAsia" w:ascii="仿宋" w:hAnsi="仿宋" w:eastAsia="仿宋"/>
                <w:b/>
                <w:color w:val="000000"/>
                <w:sz w:val="22"/>
              </w:rPr>
              <w:t>严重违法失信行为记录名单</w:t>
            </w:r>
          </w:p>
        </w:tc>
        <w:tc>
          <w:tcPr>
            <w:tcW w:w="4398" w:type="dxa"/>
            <w:vMerge w:val="continue"/>
            <w:noWrap w:val="0"/>
            <w:vAlign w:val="center"/>
          </w:tcPr>
          <w:p w14:paraId="514AB137">
            <w:pPr>
              <w:rPr>
                <w:rFonts w:ascii="仿宋" w:hAnsi="仿宋" w:eastAsia="仿宋" w:cs="仿宋"/>
                <w:color w:val="000000"/>
                <w:sz w:val="22"/>
              </w:rPr>
            </w:pPr>
          </w:p>
        </w:tc>
        <w:tc>
          <w:tcPr>
            <w:tcW w:w="902" w:type="dxa"/>
            <w:vMerge w:val="continue"/>
            <w:noWrap w:val="0"/>
            <w:vAlign w:val="center"/>
          </w:tcPr>
          <w:p w14:paraId="7991AC1D">
            <w:pPr>
              <w:jc w:val="left"/>
              <w:rPr>
                <w:rFonts w:ascii="仿宋" w:hAnsi="仿宋" w:eastAsia="仿宋" w:cs="仿宋"/>
                <w:bCs/>
                <w:kern w:val="0"/>
                <w:sz w:val="22"/>
              </w:rPr>
            </w:pPr>
          </w:p>
        </w:tc>
      </w:tr>
      <w:tr w14:paraId="3740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796" w:type="dxa"/>
            <w:noWrap w:val="0"/>
            <w:vAlign w:val="center"/>
          </w:tcPr>
          <w:p w14:paraId="45006BFB">
            <w:pPr>
              <w:jc w:val="center"/>
              <w:rPr>
                <w:rFonts w:hint="eastAsia" w:ascii="仿宋" w:hAnsi="仿宋" w:eastAsia="仿宋" w:cs="仿宋"/>
                <w:sz w:val="22"/>
                <w:lang w:eastAsia="zh-CN"/>
              </w:rPr>
            </w:pPr>
            <w:r>
              <w:rPr>
                <w:rFonts w:hint="eastAsia" w:ascii="仿宋" w:hAnsi="仿宋" w:eastAsia="仿宋" w:cs="仿宋"/>
                <w:sz w:val="22"/>
                <w:lang w:val="en-US" w:eastAsia="zh-CN"/>
              </w:rPr>
              <w:t>8</w:t>
            </w:r>
          </w:p>
        </w:tc>
        <w:tc>
          <w:tcPr>
            <w:tcW w:w="2524" w:type="dxa"/>
            <w:noWrap w:val="0"/>
            <w:vAlign w:val="center"/>
          </w:tcPr>
          <w:p w14:paraId="5BBA13EB">
            <w:pPr>
              <w:jc w:val="left"/>
              <w:rPr>
                <w:rFonts w:ascii="仿宋" w:hAnsi="仿宋" w:eastAsia="宋体" w:cs="仿宋"/>
                <w:b/>
                <w:bCs/>
                <w:sz w:val="22"/>
              </w:rPr>
            </w:pPr>
            <w:r>
              <w:rPr>
                <w:rFonts w:hint="eastAsia" w:ascii="仿宋" w:hAnsi="仿宋" w:eastAsia="仿宋"/>
                <w:b/>
                <w:color w:val="000000"/>
                <w:sz w:val="22"/>
              </w:rPr>
              <w:t>本项目特定资格条件：</w:t>
            </w:r>
          </w:p>
        </w:tc>
        <w:tc>
          <w:tcPr>
            <w:tcW w:w="4398" w:type="dxa"/>
            <w:noWrap w:val="0"/>
            <w:vAlign w:val="center"/>
          </w:tcPr>
          <w:p w14:paraId="76A00F41">
            <w:pPr>
              <w:rPr>
                <w:rFonts w:hint="eastAsia" w:ascii="仿宋" w:hAnsi="仿宋" w:eastAsia="仿宋" w:cs="仿宋"/>
                <w:color w:val="000000"/>
                <w:sz w:val="22"/>
                <w:lang w:eastAsia="zh-CN"/>
              </w:rPr>
            </w:pPr>
            <w:r>
              <w:rPr>
                <w:rFonts w:hint="eastAsia" w:ascii="仿宋" w:hAnsi="仿宋" w:eastAsia="仿宋" w:cs="仿宋"/>
                <w:color w:val="000000"/>
                <w:sz w:val="22"/>
              </w:rPr>
              <w:t>提供《报废机动车回收拆解企业资质认定证书》复印件加盖公章</w:t>
            </w:r>
            <w:r>
              <w:rPr>
                <w:rFonts w:hint="eastAsia" w:ascii="仿宋" w:hAnsi="仿宋" w:eastAsia="仿宋" w:cs="仿宋"/>
                <w:color w:val="000000"/>
                <w:sz w:val="22"/>
                <w:lang w:eastAsia="zh-CN"/>
              </w:rPr>
              <w:t>（</w:t>
            </w:r>
            <w:r>
              <w:rPr>
                <w:rFonts w:hint="eastAsia" w:ascii="仿宋" w:hAnsi="仿宋" w:eastAsia="仿宋" w:cs="仿宋"/>
                <w:color w:val="000000"/>
                <w:sz w:val="22"/>
              </w:rPr>
              <w:t>注：格式见第</w:t>
            </w:r>
            <w:r>
              <w:rPr>
                <w:rFonts w:hint="eastAsia" w:ascii="仿宋" w:hAnsi="仿宋" w:eastAsia="仿宋" w:cs="仿宋"/>
                <w:color w:val="000000"/>
                <w:sz w:val="22"/>
                <w:lang w:eastAsia="zh-CN"/>
              </w:rPr>
              <w:t>五部分本项目特定资格条件提供的证明材料）</w:t>
            </w:r>
          </w:p>
        </w:tc>
        <w:tc>
          <w:tcPr>
            <w:tcW w:w="902" w:type="dxa"/>
            <w:noWrap w:val="0"/>
            <w:vAlign w:val="center"/>
          </w:tcPr>
          <w:p w14:paraId="107A4773">
            <w:pPr>
              <w:jc w:val="left"/>
              <w:rPr>
                <w:rFonts w:ascii="仿宋" w:hAnsi="仿宋" w:eastAsia="仿宋" w:cs="仿宋"/>
                <w:bCs/>
                <w:kern w:val="0"/>
                <w:sz w:val="22"/>
              </w:rPr>
            </w:pPr>
          </w:p>
        </w:tc>
      </w:tr>
    </w:tbl>
    <w:p w14:paraId="0F332730">
      <w:pPr>
        <w:pStyle w:val="11"/>
        <w:ind w:left="0" w:leftChars="0" w:firstLine="0" w:firstLineChars="0"/>
        <w:rPr>
          <w:rFonts w:hint="eastAsia" w:ascii="宋体" w:hAnsi="宋体"/>
          <w:szCs w:val="21"/>
        </w:rPr>
      </w:pPr>
    </w:p>
    <w:p w14:paraId="435C1FBB">
      <w:pPr>
        <w:pStyle w:val="11"/>
        <w:ind w:left="0" w:leftChars="0" w:firstLine="0" w:firstLineChars="0"/>
        <w:rPr>
          <w:rFonts w:hint="eastAsia" w:ascii="宋体" w:hAnsi="宋体"/>
          <w:szCs w:val="21"/>
        </w:rPr>
      </w:pPr>
    </w:p>
    <w:p w14:paraId="58443D3F">
      <w:pPr>
        <w:pStyle w:val="11"/>
        <w:ind w:left="0" w:leftChars="0" w:firstLine="0" w:firstLineChars="0"/>
        <w:rPr>
          <w:rFonts w:hint="eastAsia" w:ascii="宋体" w:hAnsi="宋体"/>
          <w:szCs w:val="21"/>
        </w:rPr>
      </w:pPr>
    </w:p>
    <w:p w14:paraId="7C35BDD2">
      <w:pPr>
        <w:pStyle w:val="11"/>
        <w:ind w:left="0" w:leftChars="0" w:firstLine="0" w:firstLineChars="0"/>
        <w:rPr>
          <w:rFonts w:hint="eastAsia" w:ascii="宋体" w:hAnsi="宋体"/>
          <w:szCs w:val="21"/>
        </w:rPr>
      </w:pPr>
    </w:p>
    <w:p w14:paraId="07D658D4">
      <w:pPr>
        <w:pStyle w:val="11"/>
        <w:ind w:left="0" w:leftChars="0" w:firstLine="0" w:firstLineChars="0"/>
        <w:rPr>
          <w:rFonts w:hint="eastAsia" w:ascii="宋体" w:hAnsi="宋体"/>
          <w:szCs w:val="21"/>
        </w:rPr>
      </w:pPr>
    </w:p>
    <w:p w14:paraId="048C3C58">
      <w:pPr>
        <w:pStyle w:val="11"/>
        <w:ind w:left="0" w:leftChars="0" w:firstLine="0" w:firstLineChars="0"/>
        <w:rPr>
          <w:rFonts w:hint="eastAsia" w:ascii="宋体" w:hAnsi="宋体"/>
          <w:szCs w:val="21"/>
        </w:rPr>
      </w:pPr>
    </w:p>
    <w:p w14:paraId="47C3CCBA">
      <w:pPr>
        <w:pStyle w:val="11"/>
        <w:ind w:left="0" w:leftChars="0" w:firstLine="0" w:firstLineChars="0"/>
        <w:rPr>
          <w:rFonts w:hint="eastAsia" w:ascii="宋体" w:hAnsi="宋体"/>
          <w:szCs w:val="21"/>
        </w:rPr>
      </w:pPr>
    </w:p>
    <w:p w14:paraId="458E053C">
      <w:pPr>
        <w:pStyle w:val="11"/>
        <w:ind w:left="0" w:leftChars="0" w:firstLine="0" w:firstLineChars="0"/>
        <w:rPr>
          <w:rFonts w:hint="eastAsia" w:ascii="宋体" w:hAnsi="宋体"/>
          <w:szCs w:val="21"/>
        </w:rPr>
      </w:pPr>
    </w:p>
    <w:p w14:paraId="48081B62">
      <w:pPr>
        <w:pStyle w:val="11"/>
        <w:ind w:left="0" w:leftChars="0" w:firstLine="0" w:firstLineChars="0"/>
        <w:rPr>
          <w:rFonts w:hint="eastAsia" w:ascii="宋体" w:hAnsi="宋体"/>
          <w:szCs w:val="21"/>
        </w:rPr>
      </w:pPr>
    </w:p>
    <w:p w14:paraId="19146ADB">
      <w:pPr>
        <w:pStyle w:val="11"/>
        <w:ind w:left="0" w:leftChars="0" w:firstLine="0" w:firstLineChars="0"/>
        <w:rPr>
          <w:rFonts w:hint="eastAsia" w:ascii="宋体" w:hAnsi="宋体"/>
          <w:szCs w:val="21"/>
        </w:rPr>
      </w:pPr>
    </w:p>
    <w:p w14:paraId="517AE710">
      <w:pPr>
        <w:pStyle w:val="11"/>
        <w:ind w:left="0" w:leftChars="0" w:firstLine="0" w:firstLineChars="0"/>
        <w:rPr>
          <w:rFonts w:hint="eastAsia" w:ascii="宋体" w:hAnsi="宋体"/>
          <w:szCs w:val="21"/>
        </w:rPr>
      </w:pPr>
    </w:p>
    <w:p w14:paraId="21653387">
      <w:pPr>
        <w:pStyle w:val="11"/>
        <w:ind w:left="0" w:leftChars="0" w:firstLine="0" w:firstLineChars="0"/>
        <w:rPr>
          <w:rFonts w:hint="eastAsia" w:ascii="宋体" w:hAnsi="宋体"/>
          <w:szCs w:val="21"/>
        </w:rPr>
      </w:pPr>
    </w:p>
    <w:p w14:paraId="7D2DC381">
      <w:pPr>
        <w:pStyle w:val="11"/>
        <w:ind w:left="0" w:leftChars="0" w:firstLine="0" w:firstLineChars="0"/>
        <w:rPr>
          <w:rFonts w:hint="eastAsia" w:ascii="宋体" w:hAnsi="宋体"/>
          <w:szCs w:val="21"/>
        </w:rPr>
      </w:pPr>
    </w:p>
    <w:p w14:paraId="2FF203CF">
      <w:pPr>
        <w:pStyle w:val="11"/>
        <w:ind w:left="0" w:leftChars="0" w:firstLine="0" w:firstLineChars="0"/>
        <w:rPr>
          <w:rFonts w:hint="eastAsia" w:ascii="宋体" w:hAnsi="宋体"/>
          <w:szCs w:val="21"/>
        </w:rPr>
      </w:pPr>
    </w:p>
    <w:p w14:paraId="2219D1C3">
      <w:pPr>
        <w:pStyle w:val="11"/>
        <w:ind w:left="0" w:leftChars="0" w:firstLine="0" w:firstLineChars="0"/>
        <w:rPr>
          <w:rFonts w:hint="eastAsia" w:ascii="宋体" w:hAnsi="宋体"/>
          <w:szCs w:val="21"/>
        </w:rPr>
      </w:pPr>
    </w:p>
    <w:p w14:paraId="4CA168B5">
      <w:pPr>
        <w:pStyle w:val="11"/>
        <w:ind w:left="0" w:leftChars="0" w:firstLine="0" w:firstLineChars="0"/>
        <w:rPr>
          <w:rFonts w:hint="eastAsia" w:ascii="宋体" w:hAnsi="宋体"/>
          <w:szCs w:val="21"/>
        </w:rPr>
      </w:pPr>
    </w:p>
    <w:p w14:paraId="27B30372">
      <w:pPr>
        <w:pStyle w:val="11"/>
        <w:ind w:left="0" w:leftChars="0" w:firstLine="0" w:firstLineChars="0"/>
        <w:rPr>
          <w:rFonts w:hint="eastAsia" w:ascii="宋体" w:hAnsi="宋体"/>
          <w:szCs w:val="21"/>
        </w:rPr>
      </w:pPr>
    </w:p>
    <w:p w14:paraId="4FA44487">
      <w:pPr>
        <w:pStyle w:val="11"/>
        <w:ind w:left="0" w:leftChars="0" w:firstLine="0" w:firstLineChars="0"/>
        <w:rPr>
          <w:rFonts w:hint="eastAsia" w:ascii="宋体" w:hAnsi="宋体"/>
          <w:szCs w:val="21"/>
        </w:rPr>
      </w:pPr>
    </w:p>
    <w:p w14:paraId="22E149FA">
      <w:pPr>
        <w:pStyle w:val="11"/>
        <w:ind w:left="0" w:leftChars="0" w:firstLine="0" w:firstLineChars="0"/>
        <w:rPr>
          <w:rFonts w:hint="eastAsia" w:ascii="宋体" w:hAnsi="宋体"/>
          <w:szCs w:val="21"/>
        </w:rPr>
      </w:pPr>
    </w:p>
    <w:p w14:paraId="188662A5">
      <w:pPr>
        <w:pStyle w:val="11"/>
        <w:ind w:left="0" w:leftChars="0" w:firstLine="0" w:firstLineChars="0"/>
        <w:rPr>
          <w:rFonts w:hint="eastAsia" w:ascii="宋体" w:hAnsi="宋体"/>
          <w:szCs w:val="21"/>
        </w:rPr>
      </w:pPr>
    </w:p>
    <w:p w14:paraId="7A334BFF">
      <w:pPr>
        <w:pStyle w:val="11"/>
        <w:ind w:left="0" w:leftChars="0" w:firstLine="0" w:firstLineChars="0"/>
        <w:rPr>
          <w:rFonts w:hint="eastAsia" w:ascii="宋体" w:hAnsi="宋体"/>
          <w:szCs w:val="21"/>
        </w:rPr>
      </w:pPr>
    </w:p>
    <w:p w14:paraId="0FCA2040">
      <w:pPr>
        <w:pStyle w:val="11"/>
        <w:ind w:left="0" w:leftChars="0" w:firstLine="0" w:firstLineChars="0"/>
        <w:rPr>
          <w:rFonts w:hint="eastAsia" w:ascii="宋体" w:hAnsi="宋体"/>
          <w:szCs w:val="21"/>
        </w:rPr>
      </w:pPr>
    </w:p>
    <w:p w14:paraId="71D90AFD">
      <w:pPr>
        <w:pStyle w:val="11"/>
        <w:ind w:left="0" w:leftChars="0" w:firstLine="0" w:firstLineChars="0"/>
        <w:rPr>
          <w:rFonts w:hint="eastAsia" w:ascii="宋体" w:hAnsi="宋体"/>
          <w:szCs w:val="21"/>
        </w:rPr>
      </w:pPr>
    </w:p>
    <w:p w14:paraId="57AB32A7">
      <w:pPr>
        <w:pStyle w:val="11"/>
        <w:ind w:left="0" w:leftChars="0" w:firstLine="0" w:firstLineChars="0"/>
        <w:rPr>
          <w:rFonts w:hint="eastAsia" w:ascii="宋体" w:hAnsi="宋体"/>
          <w:szCs w:val="21"/>
        </w:rPr>
      </w:pPr>
    </w:p>
    <w:p w14:paraId="1FCEB3FC">
      <w:pPr>
        <w:pStyle w:val="11"/>
        <w:ind w:left="0" w:leftChars="0" w:firstLine="0" w:firstLineChars="0"/>
        <w:rPr>
          <w:rFonts w:hint="eastAsia" w:ascii="宋体" w:hAnsi="宋体"/>
          <w:szCs w:val="21"/>
        </w:rPr>
      </w:pPr>
    </w:p>
    <w:p w14:paraId="3FE02DD9">
      <w:pPr>
        <w:pStyle w:val="11"/>
        <w:ind w:left="0" w:leftChars="0" w:firstLine="0" w:firstLineChars="0"/>
        <w:rPr>
          <w:rFonts w:hint="eastAsia" w:ascii="宋体" w:hAnsi="宋体"/>
          <w:szCs w:val="21"/>
        </w:rPr>
      </w:pPr>
    </w:p>
    <w:p w14:paraId="04A0AE62">
      <w:pPr>
        <w:pStyle w:val="11"/>
        <w:ind w:left="0" w:leftChars="0" w:firstLine="0" w:firstLineChars="0"/>
        <w:rPr>
          <w:rFonts w:hint="eastAsia" w:ascii="宋体" w:hAnsi="宋体"/>
          <w:szCs w:val="21"/>
        </w:rPr>
      </w:pPr>
    </w:p>
    <w:p w14:paraId="2071D95A">
      <w:pPr>
        <w:pStyle w:val="11"/>
        <w:ind w:left="0" w:leftChars="0" w:firstLine="0" w:firstLineChars="0"/>
        <w:rPr>
          <w:rFonts w:hint="eastAsia" w:ascii="宋体" w:hAnsi="宋体"/>
          <w:szCs w:val="21"/>
        </w:rPr>
      </w:pPr>
    </w:p>
    <w:p w14:paraId="60A67F60">
      <w:pPr>
        <w:pStyle w:val="11"/>
        <w:ind w:left="0" w:leftChars="0" w:firstLine="0" w:firstLineChars="0"/>
        <w:rPr>
          <w:rFonts w:hint="eastAsia" w:ascii="宋体" w:hAnsi="宋体"/>
          <w:szCs w:val="21"/>
        </w:rPr>
      </w:pPr>
    </w:p>
    <w:tbl>
      <w:tblPr>
        <w:tblStyle w:val="12"/>
        <w:tblW w:w="8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055"/>
        <w:gridCol w:w="4867"/>
        <w:gridCol w:w="902"/>
      </w:tblGrid>
      <w:tr w14:paraId="6DFA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620" w:type="dxa"/>
            <w:gridSpan w:val="4"/>
            <w:noWrap w:val="0"/>
            <w:vAlign w:val="center"/>
          </w:tcPr>
          <w:p w14:paraId="7E548E7E">
            <w:pPr>
              <w:widowControl/>
              <w:jc w:val="center"/>
              <w:rPr>
                <w:rFonts w:ascii="仿宋" w:hAnsi="仿宋" w:eastAsia="仿宋" w:cs="仿宋"/>
                <w:b/>
                <w:bCs/>
                <w:sz w:val="22"/>
              </w:rPr>
            </w:pPr>
            <w:r>
              <w:rPr>
                <w:rFonts w:hint="eastAsia" w:ascii="仿宋" w:hAnsi="仿宋" w:eastAsia="仿宋" w:cs="仿宋"/>
                <w:b/>
                <w:bCs/>
                <w:sz w:val="28"/>
                <w:szCs w:val="28"/>
              </w:rPr>
              <w:t>符合性审查</w:t>
            </w:r>
          </w:p>
        </w:tc>
      </w:tr>
      <w:tr w14:paraId="7769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jc w:val="center"/>
        </w:trPr>
        <w:tc>
          <w:tcPr>
            <w:tcW w:w="796" w:type="dxa"/>
            <w:noWrap w:val="0"/>
            <w:vAlign w:val="center"/>
          </w:tcPr>
          <w:p w14:paraId="29717310">
            <w:pPr>
              <w:widowControl/>
              <w:jc w:val="center"/>
              <w:rPr>
                <w:rFonts w:ascii="仿宋" w:hAnsi="仿宋" w:eastAsia="仿宋" w:cs="仿宋"/>
                <w:b/>
                <w:bCs/>
                <w:sz w:val="22"/>
              </w:rPr>
            </w:pPr>
            <w:r>
              <w:rPr>
                <w:rFonts w:hint="eastAsia" w:ascii="仿宋" w:hAnsi="仿宋" w:eastAsia="仿宋" w:cs="仿宋"/>
                <w:b/>
                <w:bCs/>
                <w:sz w:val="22"/>
              </w:rPr>
              <w:t>序号</w:t>
            </w:r>
          </w:p>
        </w:tc>
        <w:tc>
          <w:tcPr>
            <w:tcW w:w="2055" w:type="dxa"/>
            <w:noWrap w:val="0"/>
            <w:vAlign w:val="center"/>
          </w:tcPr>
          <w:p w14:paraId="473498A4">
            <w:pPr>
              <w:widowControl/>
              <w:jc w:val="center"/>
              <w:rPr>
                <w:rFonts w:ascii="仿宋" w:hAnsi="仿宋" w:eastAsia="仿宋" w:cs="仿宋"/>
                <w:b/>
                <w:bCs/>
                <w:sz w:val="22"/>
              </w:rPr>
            </w:pPr>
            <w:r>
              <w:rPr>
                <w:rFonts w:hint="eastAsia" w:ascii="仿宋" w:hAnsi="仿宋" w:eastAsia="仿宋" w:cs="仿宋"/>
                <w:b/>
                <w:bCs/>
                <w:sz w:val="22"/>
              </w:rPr>
              <w:t>符合性审查项</w:t>
            </w:r>
          </w:p>
        </w:tc>
        <w:tc>
          <w:tcPr>
            <w:tcW w:w="4867" w:type="dxa"/>
            <w:noWrap w:val="0"/>
            <w:vAlign w:val="center"/>
          </w:tcPr>
          <w:p w14:paraId="65FAF0D4">
            <w:pPr>
              <w:widowControl/>
              <w:jc w:val="center"/>
              <w:rPr>
                <w:rFonts w:ascii="仿宋" w:hAnsi="仿宋" w:eastAsia="仿宋" w:cs="仿宋"/>
                <w:b/>
                <w:bCs/>
                <w:sz w:val="22"/>
              </w:rPr>
            </w:pPr>
            <w:r>
              <w:rPr>
                <w:rFonts w:hint="eastAsia" w:ascii="仿宋" w:hAnsi="仿宋" w:eastAsia="仿宋" w:cs="仿宋"/>
                <w:b/>
                <w:bCs/>
                <w:sz w:val="22"/>
              </w:rPr>
              <w:t>通过条件</w:t>
            </w:r>
          </w:p>
        </w:tc>
        <w:tc>
          <w:tcPr>
            <w:tcW w:w="902" w:type="dxa"/>
            <w:noWrap w:val="0"/>
            <w:vAlign w:val="center"/>
          </w:tcPr>
          <w:p w14:paraId="23F76F6E">
            <w:pPr>
              <w:widowControl/>
              <w:jc w:val="center"/>
              <w:rPr>
                <w:rFonts w:ascii="仿宋" w:hAnsi="仿宋" w:eastAsia="仿宋" w:cs="仿宋"/>
                <w:b/>
                <w:bCs/>
                <w:sz w:val="22"/>
              </w:rPr>
            </w:pPr>
            <w:r>
              <w:rPr>
                <w:rFonts w:hint="eastAsia" w:ascii="仿宋" w:hAnsi="仿宋" w:eastAsia="仿宋" w:cs="仿宋"/>
                <w:b/>
                <w:bCs/>
                <w:sz w:val="22"/>
              </w:rPr>
              <w:t>结论</w:t>
            </w:r>
          </w:p>
        </w:tc>
      </w:tr>
      <w:tr w14:paraId="2840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796" w:type="dxa"/>
            <w:noWrap w:val="0"/>
            <w:vAlign w:val="center"/>
          </w:tcPr>
          <w:p w14:paraId="6337C2C1">
            <w:pPr>
              <w:jc w:val="center"/>
              <w:rPr>
                <w:rFonts w:ascii="仿宋" w:hAnsi="仿宋" w:eastAsia="仿宋" w:cs="仿宋"/>
                <w:sz w:val="22"/>
              </w:rPr>
            </w:pPr>
            <w:r>
              <w:rPr>
                <w:rFonts w:hint="eastAsia" w:ascii="仿宋" w:hAnsi="仿宋" w:eastAsia="仿宋" w:cs="仿宋"/>
                <w:sz w:val="22"/>
              </w:rPr>
              <w:t>1</w:t>
            </w:r>
          </w:p>
        </w:tc>
        <w:tc>
          <w:tcPr>
            <w:tcW w:w="2055" w:type="dxa"/>
            <w:noWrap w:val="0"/>
            <w:vAlign w:val="center"/>
          </w:tcPr>
          <w:p w14:paraId="7FE52B18">
            <w:pPr>
              <w:jc w:val="center"/>
              <w:rPr>
                <w:rFonts w:ascii="仿宋" w:hAnsi="仿宋" w:eastAsia="仿宋" w:cs="仿宋"/>
                <w:b/>
                <w:sz w:val="22"/>
              </w:rPr>
            </w:pPr>
            <w:r>
              <w:rPr>
                <w:rFonts w:hint="eastAsia" w:ascii="等线" w:hAnsi="等线" w:eastAsia="仿宋"/>
                <w:b/>
                <w:color w:val="000000"/>
                <w:sz w:val="22"/>
              </w:rPr>
              <w:t>法定代表人身份证明书或法定代表人授权委托书</w:t>
            </w:r>
          </w:p>
        </w:tc>
        <w:tc>
          <w:tcPr>
            <w:tcW w:w="4867" w:type="dxa"/>
            <w:noWrap w:val="0"/>
            <w:vAlign w:val="center"/>
          </w:tcPr>
          <w:p w14:paraId="695104C1">
            <w:pPr>
              <w:rPr>
                <w:rFonts w:ascii="仿宋" w:hAnsi="仿宋" w:eastAsia="仿宋" w:cs="仿宋"/>
                <w:sz w:val="22"/>
              </w:rPr>
            </w:pPr>
            <w:r>
              <w:rPr>
                <w:rFonts w:hint="eastAsia" w:ascii="仿宋" w:hAnsi="仿宋" w:eastAsia="仿宋" w:cs="仿宋"/>
                <w:sz w:val="22"/>
              </w:rPr>
              <w:t>（1）法定代表人参与：提供法定代表人身份证明书及其身份证复印件加盖公章。</w:t>
            </w:r>
          </w:p>
          <w:p w14:paraId="499D8E9E">
            <w:pPr>
              <w:rPr>
                <w:rFonts w:ascii="仿宋" w:hAnsi="仿宋" w:eastAsia="仿宋" w:cs="仿宋"/>
                <w:sz w:val="22"/>
              </w:rPr>
            </w:pPr>
            <w:r>
              <w:rPr>
                <w:rFonts w:hint="eastAsia" w:ascii="仿宋" w:hAnsi="仿宋" w:eastAsia="仿宋" w:cs="仿宋"/>
                <w:sz w:val="22"/>
              </w:rPr>
              <w:t>（2）授权代表参与：提供法定代表人授权委托书以及法定代表人和授权代表的身份证复印件加盖公章。</w:t>
            </w:r>
          </w:p>
          <w:p w14:paraId="43D89072">
            <w:pPr>
              <w:rPr>
                <w:rFonts w:ascii="仿宋" w:hAnsi="仿宋" w:eastAsia="仿宋" w:cs="仿宋"/>
                <w:sz w:val="22"/>
              </w:rPr>
            </w:pPr>
            <w:r>
              <w:rPr>
                <w:rFonts w:hint="eastAsia" w:ascii="仿宋" w:hAnsi="仿宋" w:eastAsia="仿宋" w:cs="仿宋"/>
                <w:sz w:val="22"/>
              </w:rPr>
              <w:t>注：格式见第</w:t>
            </w:r>
            <w:r>
              <w:rPr>
                <w:rFonts w:hint="eastAsia" w:ascii="仿宋" w:hAnsi="仿宋" w:eastAsia="仿宋" w:cs="仿宋"/>
                <w:sz w:val="22"/>
                <w:lang w:eastAsia="zh-CN"/>
              </w:rPr>
              <w:t>五部分</w:t>
            </w:r>
            <w:r>
              <w:rPr>
                <w:rFonts w:hint="eastAsia" w:ascii="仿宋" w:hAnsi="仿宋" w:eastAsia="仿宋" w:cs="仿宋"/>
                <w:sz w:val="22"/>
              </w:rPr>
              <w:t>“法定代表人身份证明书”以及法定代表人授权委托。</w:t>
            </w:r>
          </w:p>
        </w:tc>
        <w:tc>
          <w:tcPr>
            <w:tcW w:w="902" w:type="dxa"/>
            <w:noWrap w:val="0"/>
            <w:vAlign w:val="center"/>
          </w:tcPr>
          <w:p w14:paraId="4BDA7499">
            <w:pPr>
              <w:widowControl/>
              <w:jc w:val="left"/>
              <w:rPr>
                <w:rFonts w:ascii="仿宋" w:hAnsi="仿宋" w:eastAsia="仿宋" w:cs="仿宋"/>
                <w:bCs/>
                <w:kern w:val="0"/>
                <w:sz w:val="22"/>
              </w:rPr>
            </w:pPr>
          </w:p>
        </w:tc>
      </w:tr>
      <w:tr w14:paraId="5B2F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796" w:type="dxa"/>
            <w:noWrap w:val="0"/>
            <w:vAlign w:val="center"/>
          </w:tcPr>
          <w:p w14:paraId="7B2A59B0">
            <w:pPr>
              <w:jc w:val="center"/>
              <w:rPr>
                <w:rFonts w:ascii="仿宋" w:hAnsi="仿宋" w:eastAsia="仿宋" w:cs="仿宋"/>
                <w:sz w:val="22"/>
              </w:rPr>
            </w:pPr>
            <w:r>
              <w:rPr>
                <w:rFonts w:hint="eastAsia" w:ascii="仿宋" w:hAnsi="仿宋" w:eastAsia="仿宋" w:cs="仿宋"/>
                <w:sz w:val="22"/>
              </w:rPr>
              <w:t>2</w:t>
            </w:r>
          </w:p>
        </w:tc>
        <w:tc>
          <w:tcPr>
            <w:tcW w:w="2055" w:type="dxa"/>
            <w:noWrap w:val="0"/>
            <w:vAlign w:val="center"/>
          </w:tcPr>
          <w:p w14:paraId="7D75EDB5">
            <w:pPr>
              <w:jc w:val="center"/>
              <w:rPr>
                <w:rFonts w:ascii="等线" w:hAnsi="等线" w:eastAsia="仿宋"/>
                <w:b/>
                <w:color w:val="000000"/>
                <w:sz w:val="22"/>
              </w:rPr>
            </w:pPr>
            <w:r>
              <w:rPr>
                <w:rFonts w:hint="eastAsia" w:ascii="等线" w:hAnsi="等线" w:eastAsia="仿宋"/>
                <w:b/>
                <w:color w:val="000000"/>
                <w:sz w:val="22"/>
                <w:lang w:eastAsia="zh-CN"/>
              </w:rPr>
              <w:t>报价文件</w:t>
            </w:r>
            <w:r>
              <w:rPr>
                <w:rFonts w:hint="eastAsia" w:ascii="等线" w:hAnsi="等线" w:eastAsia="仿宋"/>
                <w:b/>
                <w:color w:val="000000"/>
                <w:sz w:val="22"/>
              </w:rPr>
              <w:t>中实质性要求</w:t>
            </w:r>
          </w:p>
        </w:tc>
        <w:tc>
          <w:tcPr>
            <w:tcW w:w="4867" w:type="dxa"/>
            <w:noWrap w:val="0"/>
            <w:vAlign w:val="center"/>
          </w:tcPr>
          <w:p w14:paraId="18073DF9">
            <w:pPr>
              <w:rPr>
                <w:rFonts w:ascii="仿宋" w:hAnsi="仿宋" w:eastAsia="仿宋" w:cs="仿宋"/>
                <w:sz w:val="22"/>
              </w:rPr>
            </w:pPr>
            <w:r>
              <w:rPr>
                <w:rFonts w:hint="eastAsia" w:ascii="仿宋" w:hAnsi="仿宋" w:eastAsia="仿宋" w:cs="仿宋"/>
                <w:sz w:val="22"/>
                <w:lang w:eastAsia="zh-CN"/>
              </w:rPr>
              <w:t>竞买人</w:t>
            </w:r>
            <w:r>
              <w:rPr>
                <w:rFonts w:hint="eastAsia" w:ascii="仿宋" w:hAnsi="仿宋" w:eastAsia="仿宋" w:cs="仿宋"/>
                <w:sz w:val="22"/>
              </w:rPr>
              <w:t>符合第</w:t>
            </w:r>
            <w:r>
              <w:rPr>
                <w:rFonts w:hint="eastAsia" w:ascii="仿宋" w:hAnsi="仿宋" w:eastAsia="仿宋" w:cs="仿宋"/>
                <w:sz w:val="22"/>
                <w:lang w:eastAsia="zh-CN"/>
              </w:rPr>
              <w:t>二部分</w:t>
            </w:r>
            <w:r>
              <w:rPr>
                <w:rFonts w:hint="eastAsia" w:ascii="仿宋" w:hAnsi="仿宋" w:eastAsia="仿宋" w:cs="仿宋"/>
                <w:sz w:val="22"/>
              </w:rPr>
              <w:t>“★”的条款（若涉及）</w:t>
            </w:r>
          </w:p>
        </w:tc>
        <w:tc>
          <w:tcPr>
            <w:tcW w:w="902" w:type="dxa"/>
            <w:noWrap w:val="0"/>
            <w:vAlign w:val="center"/>
          </w:tcPr>
          <w:p w14:paraId="46608928">
            <w:pPr>
              <w:widowControl/>
              <w:jc w:val="left"/>
              <w:rPr>
                <w:rFonts w:ascii="仿宋" w:hAnsi="仿宋" w:eastAsia="仿宋" w:cs="仿宋"/>
                <w:bCs/>
                <w:kern w:val="0"/>
                <w:sz w:val="22"/>
              </w:rPr>
            </w:pPr>
          </w:p>
        </w:tc>
      </w:tr>
      <w:tr w14:paraId="1606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96" w:type="dxa"/>
            <w:noWrap w:val="0"/>
            <w:vAlign w:val="center"/>
          </w:tcPr>
          <w:p w14:paraId="264EBA9A">
            <w:pPr>
              <w:jc w:val="center"/>
              <w:rPr>
                <w:rFonts w:ascii="仿宋" w:hAnsi="仿宋" w:eastAsia="仿宋" w:cs="仿宋"/>
                <w:sz w:val="22"/>
              </w:rPr>
            </w:pPr>
            <w:r>
              <w:rPr>
                <w:rFonts w:hint="eastAsia" w:ascii="仿宋" w:hAnsi="仿宋" w:eastAsia="仿宋" w:cs="仿宋"/>
                <w:sz w:val="22"/>
              </w:rPr>
              <w:t>3</w:t>
            </w:r>
          </w:p>
        </w:tc>
        <w:tc>
          <w:tcPr>
            <w:tcW w:w="2055" w:type="dxa"/>
            <w:noWrap w:val="0"/>
            <w:vAlign w:val="center"/>
          </w:tcPr>
          <w:p w14:paraId="74ABC337">
            <w:pPr>
              <w:jc w:val="center"/>
              <w:rPr>
                <w:rFonts w:ascii="等线" w:hAnsi="等线" w:eastAsia="仿宋"/>
                <w:b/>
                <w:color w:val="000000"/>
                <w:sz w:val="22"/>
              </w:rPr>
            </w:pPr>
            <w:r>
              <w:rPr>
                <w:rFonts w:hint="eastAsia" w:ascii="等线" w:hAnsi="等线" w:eastAsia="仿宋"/>
                <w:b/>
                <w:color w:val="000000"/>
                <w:sz w:val="22"/>
                <w:lang w:eastAsia="zh-CN"/>
              </w:rPr>
              <w:t>报价</w:t>
            </w:r>
            <w:r>
              <w:rPr>
                <w:rFonts w:hint="eastAsia" w:ascii="等线" w:hAnsi="等线" w:eastAsia="仿宋"/>
                <w:b/>
                <w:color w:val="000000"/>
                <w:sz w:val="22"/>
              </w:rPr>
              <w:t>申请文件编制</w:t>
            </w:r>
          </w:p>
        </w:tc>
        <w:tc>
          <w:tcPr>
            <w:tcW w:w="4867" w:type="dxa"/>
            <w:noWrap w:val="0"/>
            <w:vAlign w:val="center"/>
          </w:tcPr>
          <w:p w14:paraId="3F18C528">
            <w:pPr>
              <w:rPr>
                <w:rFonts w:ascii="仿宋" w:hAnsi="仿宋" w:eastAsia="仿宋" w:cs="仿宋"/>
                <w:sz w:val="22"/>
              </w:rPr>
            </w:pPr>
            <w:r>
              <w:rPr>
                <w:rFonts w:hint="eastAsia" w:ascii="仿宋" w:hAnsi="仿宋" w:eastAsia="仿宋" w:cs="仿宋"/>
                <w:sz w:val="22"/>
              </w:rPr>
              <w:t>符合</w:t>
            </w:r>
            <w:r>
              <w:rPr>
                <w:rFonts w:hint="eastAsia" w:ascii="仿宋" w:hAnsi="仿宋" w:eastAsia="仿宋" w:cs="仿宋"/>
                <w:sz w:val="22"/>
                <w:lang w:eastAsia="zh-CN"/>
              </w:rPr>
              <w:t>报价文件</w:t>
            </w:r>
            <w:r>
              <w:rPr>
                <w:rFonts w:hint="eastAsia" w:ascii="仿宋" w:hAnsi="仿宋" w:eastAsia="仿宋" w:cs="仿宋"/>
                <w:sz w:val="22"/>
              </w:rPr>
              <w:t>编制的实质性要求；</w:t>
            </w:r>
          </w:p>
          <w:p w14:paraId="6ECE5F3E">
            <w:pPr>
              <w:rPr>
                <w:rFonts w:ascii="仿宋" w:hAnsi="仿宋" w:eastAsia="仿宋" w:cs="仿宋"/>
                <w:sz w:val="22"/>
              </w:rPr>
            </w:pPr>
            <w:r>
              <w:rPr>
                <w:rFonts w:hint="eastAsia" w:ascii="仿宋" w:hAnsi="仿宋" w:eastAsia="仿宋" w:cs="仿宋"/>
                <w:sz w:val="22"/>
              </w:rPr>
              <w:t>注：</w:t>
            </w:r>
            <w:r>
              <w:rPr>
                <w:rFonts w:hint="eastAsia" w:ascii="仿宋" w:hAnsi="仿宋" w:eastAsia="仿宋" w:cs="仿宋"/>
                <w:sz w:val="22"/>
                <w:lang w:eastAsia="zh-CN"/>
              </w:rPr>
              <w:t>报价</w:t>
            </w:r>
            <w:r>
              <w:rPr>
                <w:rFonts w:hint="eastAsia" w:ascii="仿宋" w:hAnsi="仿宋" w:eastAsia="仿宋" w:cs="仿宋"/>
                <w:sz w:val="22"/>
              </w:rPr>
              <w:t>人无需另行提供证明材料</w:t>
            </w:r>
          </w:p>
        </w:tc>
        <w:tc>
          <w:tcPr>
            <w:tcW w:w="902" w:type="dxa"/>
            <w:noWrap w:val="0"/>
            <w:vAlign w:val="center"/>
          </w:tcPr>
          <w:p w14:paraId="6545D063">
            <w:pPr>
              <w:widowControl/>
              <w:jc w:val="left"/>
              <w:rPr>
                <w:rFonts w:ascii="仿宋" w:hAnsi="仿宋" w:eastAsia="仿宋" w:cs="仿宋"/>
                <w:bCs/>
                <w:kern w:val="0"/>
                <w:sz w:val="22"/>
              </w:rPr>
            </w:pPr>
          </w:p>
        </w:tc>
      </w:tr>
      <w:tr w14:paraId="0B79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96" w:type="dxa"/>
            <w:noWrap w:val="0"/>
            <w:vAlign w:val="center"/>
          </w:tcPr>
          <w:p w14:paraId="690FFFA9">
            <w:pPr>
              <w:jc w:val="center"/>
              <w:rPr>
                <w:rFonts w:ascii="仿宋" w:hAnsi="仿宋" w:eastAsia="仿宋" w:cs="仿宋"/>
                <w:sz w:val="22"/>
              </w:rPr>
            </w:pPr>
            <w:r>
              <w:rPr>
                <w:rFonts w:hint="eastAsia" w:ascii="仿宋" w:hAnsi="仿宋" w:eastAsia="仿宋" w:cs="仿宋"/>
                <w:sz w:val="22"/>
              </w:rPr>
              <w:t>4</w:t>
            </w:r>
          </w:p>
        </w:tc>
        <w:tc>
          <w:tcPr>
            <w:tcW w:w="2055" w:type="dxa"/>
            <w:noWrap w:val="0"/>
            <w:vAlign w:val="center"/>
          </w:tcPr>
          <w:p w14:paraId="0A856101">
            <w:pPr>
              <w:jc w:val="center"/>
              <w:rPr>
                <w:rFonts w:ascii="等线" w:hAnsi="等线" w:eastAsia="仿宋"/>
                <w:b/>
                <w:color w:val="000000"/>
                <w:sz w:val="22"/>
              </w:rPr>
            </w:pPr>
            <w:r>
              <w:rPr>
                <w:rFonts w:hint="eastAsia" w:ascii="等线" w:hAnsi="等线" w:eastAsia="仿宋"/>
                <w:b/>
                <w:color w:val="000000"/>
                <w:sz w:val="22"/>
              </w:rPr>
              <w:t>签字、盖章</w:t>
            </w:r>
          </w:p>
        </w:tc>
        <w:tc>
          <w:tcPr>
            <w:tcW w:w="4867" w:type="dxa"/>
            <w:noWrap w:val="0"/>
            <w:vAlign w:val="center"/>
          </w:tcPr>
          <w:p w14:paraId="43B7F54A">
            <w:pPr>
              <w:rPr>
                <w:rFonts w:ascii="仿宋" w:hAnsi="仿宋" w:eastAsia="仿宋" w:cs="仿宋"/>
                <w:sz w:val="22"/>
              </w:rPr>
            </w:pPr>
            <w:r>
              <w:rPr>
                <w:rFonts w:hint="eastAsia" w:ascii="仿宋" w:hAnsi="仿宋" w:eastAsia="仿宋" w:cs="仿宋"/>
                <w:sz w:val="22"/>
              </w:rPr>
              <w:t>符合</w:t>
            </w:r>
            <w:r>
              <w:rPr>
                <w:rFonts w:hint="eastAsia" w:ascii="仿宋" w:hAnsi="仿宋" w:eastAsia="仿宋" w:cs="仿宋"/>
                <w:sz w:val="22"/>
                <w:lang w:eastAsia="zh-CN"/>
              </w:rPr>
              <w:t>报价文件</w:t>
            </w:r>
            <w:r>
              <w:rPr>
                <w:rFonts w:hint="eastAsia" w:ascii="仿宋" w:hAnsi="仿宋" w:eastAsia="仿宋" w:cs="仿宋"/>
                <w:sz w:val="22"/>
              </w:rPr>
              <w:t>要求;</w:t>
            </w:r>
          </w:p>
          <w:p w14:paraId="33DFA475">
            <w:pPr>
              <w:rPr>
                <w:rFonts w:ascii="仿宋" w:hAnsi="仿宋" w:eastAsia="仿宋" w:cs="仿宋"/>
                <w:sz w:val="22"/>
              </w:rPr>
            </w:pPr>
            <w:r>
              <w:rPr>
                <w:rFonts w:hint="eastAsia" w:ascii="仿宋" w:hAnsi="仿宋" w:eastAsia="仿宋" w:cs="仿宋"/>
                <w:sz w:val="22"/>
              </w:rPr>
              <w:t>注：</w:t>
            </w:r>
            <w:r>
              <w:rPr>
                <w:rFonts w:hint="eastAsia" w:ascii="仿宋" w:hAnsi="仿宋" w:eastAsia="仿宋" w:cs="仿宋"/>
                <w:sz w:val="22"/>
                <w:lang w:eastAsia="zh-CN"/>
              </w:rPr>
              <w:t>报价</w:t>
            </w:r>
            <w:r>
              <w:rPr>
                <w:rFonts w:hint="eastAsia" w:ascii="仿宋" w:hAnsi="仿宋" w:eastAsia="仿宋" w:cs="仿宋"/>
                <w:sz w:val="22"/>
              </w:rPr>
              <w:t>人无需另行提供证明材料</w:t>
            </w:r>
          </w:p>
        </w:tc>
        <w:tc>
          <w:tcPr>
            <w:tcW w:w="902" w:type="dxa"/>
            <w:noWrap w:val="0"/>
            <w:vAlign w:val="center"/>
          </w:tcPr>
          <w:p w14:paraId="42BA452D">
            <w:pPr>
              <w:widowControl/>
              <w:jc w:val="left"/>
              <w:rPr>
                <w:rFonts w:ascii="仿宋" w:hAnsi="仿宋" w:eastAsia="仿宋" w:cs="仿宋"/>
                <w:bCs/>
                <w:kern w:val="0"/>
                <w:sz w:val="22"/>
              </w:rPr>
            </w:pPr>
          </w:p>
        </w:tc>
      </w:tr>
      <w:tr w14:paraId="3DBE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796" w:type="dxa"/>
            <w:noWrap w:val="0"/>
            <w:vAlign w:val="center"/>
          </w:tcPr>
          <w:p w14:paraId="7706FBD1">
            <w:pPr>
              <w:jc w:val="center"/>
              <w:rPr>
                <w:rFonts w:ascii="仿宋" w:hAnsi="仿宋" w:eastAsia="仿宋" w:cs="仿宋"/>
                <w:sz w:val="22"/>
              </w:rPr>
            </w:pPr>
            <w:r>
              <w:rPr>
                <w:rFonts w:hint="eastAsia" w:ascii="仿宋" w:hAnsi="仿宋" w:eastAsia="仿宋" w:cs="仿宋"/>
                <w:sz w:val="22"/>
              </w:rPr>
              <w:t>5</w:t>
            </w:r>
          </w:p>
        </w:tc>
        <w:tc>
          <w:tcPr>
            <w:tcW w:w="2055" w:type="dxa"/>
            <w:noWrap w:val="0"/>
            <w:vAlign w:val="center"/>
          </w:tcPr>
          <w:p w14:paraId="31F5BFD0">
            <w:pPr>
              <w:jc w:val="center"/>
              <w:rPr>
                <w:rFonts w:ascii="等线" w:hAnsi="等线" w:eastAsia="仿宋"/>
                <w:b/>
                <w:color w:val="000000"/>
                <w:sz w:val="22"/>
              </w:rPr>
            </w:pPr>
            <w:r>
              <w:rPr>
                <w:rFonts w:hint="eastAsia" w:ascii="等线" w:hAnsi="等线" w:eastAsia="仿宋"/>
                <w:b/>
                <w:color w:val="000000"/>
                <w:sz w:val="22"/>
              </w:rPr>
              <w:t>报价</w:t>
            </w:r>
          </w:p>
        </w:tc>
        <w:tc>
          <w:tcPr>
            <w:tcW w:w="4867" w:type="dxa"/>
            <w:noWrap w:val="0"/>
            <w:vAlign w:val="center"/>
          </w:tcPr>
          <w:p w14:paraId="42081C73">
            <w:pPr>
              <w:rPr>
                <w:rFonts w:ascii="仿宋" w:hAnsi="仿宋" w:eastAsia="仿宋" w:cs="仿宋"/>
                <w:sz w:val="22"/>
              </w:rPr>
            </w:pPr>
            <w:r>
              <w:rPr>
                <w:rFonts w:hint="eastAsia" w:ascii="仿宋" w:hAnsi="仿宋" w:eastAsia="仿宋" w:cs="仿宋"/>
                <w:sz w:val="22"/>
              </w:rPr>
              <w:t>符合</w:t>
            </w:r>
            <w:r>
              <w:rPr>
                <w:rFonts w:hint="eastAsia" w:ascii="仿宋" w:hAnsi="仿宋" w:eastAsia="仿宋" w:cs="仿宋"/>
                <w:sz w:val="22"/>
                <w:lang w:eastAsia="zh-CN"/>
              </w:rPr>
              <w:t>报价文件</w:t>
            </w:r>
            <w:r>
              <w:rPr>
                <w:rFonts w:hint="eastAsia" w:ascii="仿宋" w:hAnsi="仿宋" w:eastAsia="仿宋" w:cs="仿宋"/>
                <w:sz w:val="22"/>
              </w:rPr>
              <w:t>报价要求;</w:t>
            </w:r>
          </w:p>
          <w:p w14:paraId="4A69B862">
            <w:pPr>
              <w:rPr>
                <w:rFonts w:ascii="仿宋" w:hAnsi="仿宋" w:eastAsia="仿宋" w:cs="仿宋"/>
                <w:sz w:val="22"/>
              </w:rPr>
            </w:pPr>
            <w:r>
              <w:rPr>
                <w:rFonts w:hint="eastAsia" w:ascii="仿宋" w:hAnsi="仿宋" w:eastAsia="仿宋" w:cs="仿宋"/>
                <w:sz w:val="22"/>
              </w:rPr>
              <w:t>注：</w:t>
            </w:r>
            <w:r>
              <w:rPr>
                <w:rFonts w:hint="eastAsia" w:ascii="仿宋" w:hAnsi="仿宋" w:eastAsia="仿宋" w:cs="仿宋"/>
                <w:sz w:val="22"/>
                <w:lang w:eastAsia="zh-CN"/>
              </w:rPr>
              <w:t>报价</w:t>
            </w:r>
            <w:r>
              <w:rPr>
                <w:rFonts w:hint="eastAsia" w:ascii="仿宋" w:hAnsi="仿宋" w:eastAsia="仿宋" w:cs="仿宋"/>
                <w:sz w:val="22"/>
              </w:rPr>
              <w:t>人无需另行提供证明材料</w:t>
            </w:r>
          </w:p>
        </w:tc>
        <w:tc>
          <w:tcPr>
            <w:tcW w:w="902" w:type="dxa"/>
            <w:noWrap w:val="0"/>
            <w:vAlign w:val="center"/>
          </w:tcPr>
          <w:p w14:paraId="1F9CA03E">
            <w:pPr>
              <w:widowControl/>
              <w:jc w:val="left"/>
              <w:rPr>
                <w:rFonts w:ascii="仿宋" w:hAnsi="仿宋" w:eastAsia="仿宋" w:cs="仿宋"/>
                <w:bCs/>
                <w:kern w:val="0"/>
                <w:sz w:val="22"/>
              </w:rPr>
            </w:pPr>
          </w:p>
        </w:tc>
      </w:tr>
    </w:tbl>
    <w:p w14:paraId="3D0C35CC">
      <w:pPr>
        <w:spacing w:before="120" w:line="276" w:lineRule="auto"/>
        <w:rPr>
          <w:rFonts w:hint="eastAsia" w:ascii="宋体" w:hAnsi="宋体"/>
          <w:szCs w:val="21"/>
        </w:rPr>
      </w:pPr>
      <w:r>
        <w:rPr>
          <w:rFonts w:hint="eastAsia" w:ascii="宋体" w:hAnsi="宋体"/>
          <w:szCs w:val="21"/>
        </w:rPr>
        <w:t>1．评审时评委对报价人是否满足要求逐条标注评审意见，“是”标记为“○”，“否”标记为“×”；</w:t>
      </w:r>
    </w:p>
    <w:p w14:paraId="0C1AE8BB">
      <w:pPr>
        <w:spacing w:line="276" w:lineRule="auto"/>
        <w:rPr>
          <w:rFonts w:hint="eastAsia" w:ascii="宋体" w:hAnsi="宋体"/>
          <w:szCs w:val="21"/>
        </w:rPr>
      </w:pPr>
      <w:r>
        <w:rPr>
          <w:rFonts w:hint="eastAsia" w:ascii="宋体" w:hAnsi="宋体"/>
          <w:szCs w:val="21"/>
        </w:rPr>
        <w:t>2．评审结论栏统一填写为“通过”或“不通过” ，出现一个“×”为“不通过”；</w:t>
      </w:r>
    </w:p>
    <w:p w14:paraId="4EE2E26D">
      <w:pPr>
        <w:spacing w:line="276" w:lineRule="auto"/>
        <w:rPr>
          <w:rFonts w:hint="eastAsia" w:ascii="宋体" w:hAnsi="宋体"/>
          <w:szCs w:val="21"/>
        </w:rPr>
      </w:pPr>
      <w:r>
        <w:rPr>
          <w:rFonts w:hint="eastAsia" w:ascii="宋体" w:hAnsi="宋体"/>
          <w:szCs w:val="21"/>
        </w:rPr>
        <w:t>3．对结论为“不通过”的报价，要说明原因。</w:t>
      </w:r>
    </w:p>
    <w:p w14:paraId="75F63FF4">
      <w:pPr>
        <w:spacing w:line="276" w:lineRule="auto"/>
        <w:rPr>
          <w:rFonts w:hint="eastAsia" w:ascii="宋体" w:hAnsi="宋体"/>
          <w:szCs w:val="21"/>
        </w:rPr>
      </w:pPr>
    </w:p>
    <w:p w14:paraId="55825D3B">
      <w:pPr>
        <w:spacing w:line="276" w:lineRule="auto"/>
        <w:rPr>
          <w:rFonts w:hint="eastAsia" w:ascii="宋体" w:hAnsi="宋体"/>
          <w:szCs w:val="21"/>
        </w:rPr>
      </w:pPr>
    </w:p>
    <w:p w14:paraId="1F86461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Cs w:val="21"/>
        </w:rPr>
      </w:pPr>
      <w:r>
        <w:rPr>
          <w:rFonts w:hint="eastAsia" w:ascii="宋体" w:hAnsi="宋体"/>
          <w:szCs w:val="21"/>
        </w:rPr>
        <w:t>评委签名：</w:t>
      </w:r>
    </w:p>
    <w:p w14:paraId="2798FCA7">
      <w:pPr>
        <w:pStyle w:val="11"/>
        <w:ind w:left="0" w:leftChars="0" w:firstLine="0" w:firstLineChars="0"/>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p>
    <w:p w14:paraId="47F8374F">
      <w:pPr>
        <w:pStyle w:val="11"/>
        <w:ind w:left="0" w:leftChars="0" w:firstLine="0" w:firstLineChars="0"/>
        <w:rPr>
          <w:rFonts w:hint="eastAsia" w:ascii="宋体" w:hAnsi="宋体"/>
          <w:szCs w:val="21"/>
        </w:rPr>
      </w:pPr>
    </w:p>
    <w:p w14:paraId="7D1ED523">
      <w:pPr>
        <w:pStyle w:val="11"/>
        <w:ind w:left="0" w:leftChars="0" w:firstLine="0" w:firstLineChars="0"/>
        <w:rPr>
          <w:rFonts w:hint="eastAsia" w:ascii="宋体" w:hAnsi="宋体"/>
          <w:szCs w:val="21"/>
        </w:rPr>
      </w:pPr>
    </w:p>
    <w:p w14:paraId="25C0CEFA">
      <w:pPr>
        <w:pStyle w:val="11"/>
        <w:ind w:left="0" w:leftChars="0" w:firstLine="0" w:firstLineChars="0"/>
        <w:rPr>
          <w:rFonts w:hint="eastAsia" w:ascii="宋体" w:hAnsi="宋体"/>
          <w:szCs w:val="21"/>
        </w:rPr>
      </w:pPr>
    </w:p>
    <w:p w14:paraId="366A19D2">
      <w:pPr>
        <w:pStyle w:val="11"/>
        <w:ind w:left="0" w:leftChars="0" w:firstLine="0" w:firstLineChars="0"/>
        <w:rPr>
          <w:rFonts w:hint="eastAsia" w:ascii="宋体" w:hAnsi="宋体"/>
          <w:szCs w:val="21"/>
        </w:rPr>
      </w:pPr>
    </w:p>
    <w:p w14:paraId="7D62C3FA">
      <w:pPr>
        <w:pStyle w:val="11"/>
        <w:ind w:left="0" w:leftChars="0" w:firstLine="0" w:firstLineChars="0"/>
        <w:rPr>
          <w:rFonts w:hint="eastAsia" w:ascii="宋体" w:hAnsi="宋体"/>
          <w:szCs w:val="21"/>
        </w:rPr>
      </w:pPr>
    </w:p>
    <w:p w14:paraId="68D9A536">
      <w:pPr>
        <w:pStyle w:val="11"/>
        <w:ind w:left="0" w:leftChars="0" w:firstLine="0" w:firstLineChars="0"/>
        <w:rPr>
          <w:rFonts w:hint="eastAsia" w:ascii="宋体" w:hAnsi="宋体"/>
          <w:szCs w:val="21"/>
        </w:rPr>
      </w:pPr>
    </w:p>
    <w:p w14:paraId="2FC9616C">
      <w:pPr>
        <w:pStyle w:val="11"/>
        <w:rPr>
          <w:rFonts w:hint="eastAsia" w:ascii="宋体" w:hAnsi="宋体"/>
          <w:szCs w:val="21"/>
        </w:rPr>
      </w:pPr>
    </w:p>
    <w:p w14:paraId="4B475072">
      <w:pPr>
        <w:pStyle w:val="11"/>
        <w:rPr>
          <w:rFonts w:hint="eastAsia" w:ascii="宋体" w:hAnsi="宋体"/>
          <w:szCs w:val="21"/>
        </w:rPr>
      </w:pPr>
    </w:p>
    <w:p w14:paraId="63CCD171">
      <w:pPr>
        <w:pStyle w:val="11"/>
        <w:widowControl w:val="0"/>
        <w:numPr>
          <w:ilvl w:val="0"/>
          <w:numId w:val="0"/>
        </w:numPr>
        <w:snapToGrid w:val="0"/>
        <w:spacing w:before="40" w:after="40" w:line="288" w:lineRule="auto"/>
        <w:ind w:left="482" w:leftChars="0"/>
        <w:jc w:val="center"/>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第五部分   报价文件格式</w:t>
      </w:r>
    </w:p>
    <w:p w14:paraId="53483593">
      <w:pPr>
        <w:jc w:val="center"/>
        <w:rPr>
          <w:rFonts w:ascii="仿宋" w:hAnsi="仿宋" w:eastAsia="仿宋" w:cs="仿宋"/>
          <w:sz w:val="28"/>
          <w:szCs w:val="24"/>
        </w:rPr>
      </w:pPr>
      <w:bookmarkStart w:id="1" w:name="_Toc5913"/>
      <w:bookmarkStart w:id="2" w:name="_Toc4960"/>
      <w:bookmarkStart w:id="3" w:name="_Toc29819"/>
      <w:r>
        <w:rPr>
          <w:rFonts w:hint="eastAsia" w:ascii="仿宋" w:hAnsi="仿宋" w:eastAsia="仿宋" w:cs="仿宋"/>
          <w:sz w:val="28"/>
          <w:szCs w:val="24"/>
        </w:rPr>
        <w:t>（报价文件封面）</w:t>
      </w:r>
      <w:bookmarkEnd w:id="1"/>
      <w:bookmarkEnd w:id="2"/>
      <w:bookmarkEnd w:id="3"/>
    </w:p>
    <w:p w14:paraId="7F23E69D">
      <w:pPr>
        <w:rPr>
          <w:rFonts w:ascii="仿宋" w:hAnsi="仿宋" w:eastAsia="仿宋" w:cs="仿宋"/>
          <w:sz w:val="28"/>
          <w:szCs w:val="28"/>
        </w:rPr>
      </w:pPr>
    </w:p>
    <w:p w14:paraId="32DD297E">
      <w:pPr>
        <w:jc w:val="left"/>
        <w:rPr>
          <w:rFonts w:ascii="仿宋" w:hAnsi="仿宋" w:eastAsia="仿宋" w:cs="仿宋"/>
          <w:sz w:val="24"/>
          <w:szCs w:val="24"/>
        </w:rPr>
      </w:pPr>
      <w:bookmarkStart w:id="4" w:name="_Toc9428"/>
      <w:bookmarkStart w:id="5" w:name="_Toc19851"/>
      <w:bookmarkStart w:id="6" w:name="_Toc30609"/>
      <w:r>
        <w:rPr>
          <w:rFonts w:hint="eastAsia" w:ascii="仿宋" w:hAnsi="仿宋" w:eastAsia="仿宋" w:cs="仿宋"/>
          <w:sz w:val="24"/>
          <w:szCs w:val="24"/>
        </w:rPr>
        <w:t>项目名称：</w:t>
      </w:r>
      <w:bookmarkEnd w:id="4"/>
      <w:bookmarkEnd w:id="5"/>
      <w:bookmarkEnd w:id="6"/>
      <w:r>
        <w:rPr>
          <w:rFonts w:hint="eastAsia" w:ascii="仿宋" w:hAnsi="仿宋" w:eastAsia="仿宋" w:cs="仿宋"/>
          <w:color w:val="000000"/>
          <w:sz w:val="22"/>
        </w:rPr>
        <w:t>中山市中心血站公务车报废处置公开竞价项目</w:t>
      </w:r>
    </w:p>
    <w:p w14:paraId="7D7D3A3A">
      <w:pPr>
        <w:jc w:val="left"/>
        <w:rPr>
          <w:rFonts w:hint="default" w:ascii="仿宋" w:hAnsi="仿宋" w:eastAsia="宋体" w:cs="仿宋"/>
          <w:sz w:val="24"/>
          <w:szCs w:val="24"/>
          <w:lang w:val="en-US" w:eastAsia="zh-CN"/>
        </w:rPr>
      </w:pPr>
      <w:bookmarkStart w:id="7" w:name="_Toc1544"/>
      <w:bookmarkStart w:id="8" w:name="_Toc9041"/>
      <w:bookmarkStart w:id="9" w:name="_Toc32352"/>
      <w:r>
        <w:rPr>
          <w:rFonts w:hint="eastAsia" w:ascii="仿宋" w:hAnsi="仿宋" w:eastAsia="仿宋" w:cs="仿宋"/>
          <w:sz w:val="24"/>
          <w:szCs w:val="24"/>
        </w:rPr>
        <w:t>项目编号：</w:t>
      </w:r>
      <w:bookmarkEnd w:id="7"/>
      <w:bookmarkEnd w:id="8"/>
      <w:bookmarkEnd w:id="9"/>
      <w:r>
        <w:rPr>
          <w:rFonts w:hint="eastAsia" w:ascii="宋体" w:hAnsi="宋体"/>
          <w:szCs w:val="21"/>
        </w:rPr>
        <w:t>ZSXZ-ZCCZ20260</w:t>
      </w:r>
      <w:r>
        <w:rPr>
          <w:rFonts w:hint="eastAsia" w:ascii="宋体" w:hAnsi="宋体"/>
          <w:szCs w:val="21"/>
          <w:lang w:val="en-US" w:eastAsia="zh-CN"/>
        </w:rPr>
        <w:t>810</w:t>
      </w:r>
    </w:p>
    <w:p w14:paraId="084084DB">
      <w:pPr>
        <w:rPr>
          <w:rFonts w:ascii="仿宋" w:hAnsi="仿宋" w:eastAsia="仿宋" w:cs="仿宋"/>
        </w:rPr>
      </w:pPr>
    </w:p>
    <w:p w14:paraId="0C5F0CB9">
      <w:pPr>
        <w:rPr>
          <w:rFonts w:ascii="仿宋" w:hAnsi="仿宋" w:eastAsia="仿宋" w:cs="仿宋"/>
        </w:rPr>
      </w:pPr>
    </w:p>
    <w:p w14:paraId="0E5EC98E">
      <w:pPr>
        <w:rPr>
          <w:rFonts w:ascii="仿宋" w:hAnsi="仿宋" w:eastAsia="仿宋" w:cs="仿宋"/>
        </w:rPr>
      </w:pPr>
    </w:p>
    <w:p w14:paraId="695D7234">
      <w:pPr>
        <w:jc w:val="left"/>
        <w:rPr>
          <w:rFonts w:ascii="仿宋" w:hAnsi="仿宋" w:eastAsia="仿宋" w:cs="仿宋"/>
          <w:sz w:val="84"/>
          <w:szCs w:val="24"/>
        </w:rPr>
      </w:pPr>
      <w:bookmarkStart w:id="10" w:name="_Toc21472"/>
      <w:bookmarkStart w:id="11" w:name="_Toc24097"/>
    </w:p>
    <w:p w14:paraId="450633F4">
      <w:pPr>
        <w:jc w:val="center"/>
        <w:rPr>
          <w:rFonts w:ascii="仿宋" w:hAnsi="仿宋" w:eastAsia="仿宋" w:cs="仿宋"/>
          <w:b/>
          <w:bCs/>
          <w:sz w:val="96"/>
          <w:szCs w:val="24"/>
        </w:rPr>
      </w:pPr>
      <w:bookmarkStart w:id="12" w:name="_Toc22144"/>
      <w:r>
        <w:rPr>
          <w:rFonts w:hint="eastAsia" w:ascii="仿宋" w:hAnsi="仿宋" w:eastAsia="仿宋" w:cs="仿宋"/>
          <w:b/>
          <w:bCs/>
          <w:sz w:val="96"/>
          <w:szCs w:val="24"/>
        </w:rPr>
        <w:t>报价文件</w:t>
      </w:r>
      <w:bookmarkEnd w:id="10"/>
      <w:bookmarkEnd w:id="11"/>
      <w:bookmarkEnd w:id="12"/>
    </w:p>
    <w:p w14:paraId="0C54153E">
      <w:pPr>
        <w:rPr>
          <w:rFonts w:ascii="仿宋" w:hAnsi="仿宋" w:eastAsia="仿宋" w:cs="仿宋"/>
        </w:rPr>
      </w:pPr>
    </w:p>
    <w:p w14:paraId="4A79B7F8">
      <w:pPr>
        <w:rPr>
          <w:rFonts w:ascii="仿宋" w:hAnsi="仿宋" w:eastAsia="仿宋" w:cs="仿宋"/>
        </w:rPr>
      </w:pPr>
    </w:p>
    <w:p w14:paraId="4DE44072">
      <w:pPr>
        <w:rPr>
          <w:rFonts w:ascii="仿宋" w:hAnsi="仿宋" w:eastAsia="仿宋" w:cs="仿宋"/>
        </w:rPr>
      </w:pPr>
    </w:p>
    <w:p w14:paraId="12ACC24C">
      <w:pPr>
        <w:rPr>
          <w:rFonts w:ascii="仿宋" w:hAnsi="仿宋" w:eastAsia="仿宋" w:cs="仿宋"/>
        </w:rPr>
      </w:pPr>
    </w:p>
    <w:p w14:paraId="57DDC3FE">
      <w:pPr>
        <w:rPr>
          <w:rFonts w:ascii="仿宋" w:hAnsi="仿宋" w:eastAsia="仿宋" w:cs="仿宋"/>
        </w:rPr>
      </w:pPr>
    </w:p>
    <w:p w14:paraId="0BC57E5C">
      <w:pPr>
        <w:rPr>
          <w:rFonts w:ascii="仿宋" w:hAnsi="仿宋" w:eastAsia="仿宋" w:cs="仿宋"/>
        </w:rPr>
      </w:pPr>
    </w:p>
    <w:p w14:paraId="6F060242">
      <w:pPr>
        <w:jc w:val="left"/>
        <w:rPr>
          <w:rFonts w:ascii="仿宋" w:hAnsi="仿宋" w:eastAsia="仿宋" w:cs="仿宋"/>
          <w:sz w:val="28"/>
          <w:szCs w:val="24"/>
        </w:rPr>
      </w:pPr>
      <w:bookmarkStart w:id="13" w:name="_Toc32749"/>
      <w:bookmarkStart w:id="14" w:name="_Toc1690"/>
      <w:bookmarkStart w:id="15" w:name="_Toc24859"/>
      <w:bookmarkStart w:id="16" w:name="_Toc17163"/>
      <w:r>
        <w:rPr>
          <w:rFonts w:hint="eastAsia" w:ascii="仿宋" w:hAnsi="仿宋" w:eastAsia="仿宋" w:cs="仿宋"/>
          <w:sz w:val="28"/>
          <w:szCs w:val="24"/>
          <w:lang w:eastAsia="zh-CN"/>
        </w:rPr>
        <w:t>公司</w:t>
      </w:r>
      <w:r>
        <w:rPr>
          <w:rFonts w:hint="eastAsia" w:ascii="仿宋" w:hAnsi="仿宋" w:eastAsia="仿宋" w:cs="仿宋"/>
          <w:sz w:val="28"/>
          <w:szCs w:val="24"/>
        </w:rPr>
        <w:t>名称（公章）：</w:t>
      </w:r>
      <w:bookmarkEnd w:id="13"/>
      <w:bookmarkEnd w:id="14"/>
      <w:bookmarkEnd w:id="15"/>
      <w:bookmarkEnd w:id="16"/>
    </w:p>
    <w:p w14:paraId="43805990">
      <w:pPr>
        <w:jc w:val="left"/>
        <w:rPr>
          <w:rFonts w:ascii="仿宋" w:hAnsi="仿宋" w:eastAsia="仿宋" w:cs="仿宋"/>
          <w:sz w:val="28"/>
          <w:szCs w:val="24"/>
        </w:rPr>
      </w:pPr>
      <w:bookmarkStart w:id="17" w:name="_Toc24123"/>
      <w:bookmarkStart w:id="18" w:name="_Toc17905"/>
      <w:bookmarkStart w:id="19" w:name="_Toc3558"/>
      <w:bookmarkStart w:id="20" w:name="_Toc6803"/>
      <w:r>
        <w:rPr>
          <w:rFonts w:hint="eastAsia" w:ascii="仿宋" w:hAnsi="仿宋" w:eastAsia="仿宋" w:cs="仿宋"/>
          <w:sz w:val="28"/>
          <w:szCs w:val="24"/>
        </w:rPr>
        <w:t>法定代表人或授权代理人（签字）：</w:t>
      </w:r>
      <w:bookmarkEnd w:id="17"/>
      <w:bookmarkEnd w:id="18"/>
      <w:bookmarkEnd w:id="19"/>
      <w:bookmarkEnd w:id="20"/>
    </w:p>
    <w:p w14:paraId="203A6099">
      <w:pPr>
        <w:jc w:val="left"/>
        <w:rPr>
          <w:rFonts w:ascii="仿宋" w:hAnsi="仿宋" w:eastAsia="仿宋" w:cs="仿宋"/>
          <w:sz w:val="28"/>
          <w:szCs w:val="24"/>
        </w:rPr>
      </w:pPr>
      <w:bookmarkStart w:id="21" w:name="_Toc27526"/>
      <w:bookmarkStart w:id="22" w:name="_Toc5996"/>
      <w:bookmarkStart w:id="23" w:name="_Toc27135"/>
      <w:bookmarkStart w:id="24" w:name="_Toc2989"/>
      <w:r>
        <w:rPr>
          <w:rFonts w:hint="eastAsia" w:ascii="仿宋" w:hAnsi="仿宋" w:eastAsia="仿宋" w:cs="仿宋"/>
          <w:sz w:val="28"/>
          <w:szCs w:val="24"/>
        </w:rPr>
        <w:t>联系方式（移动电话）：</w:t>
      </w:r>
      <w:bookmarkEnd w:id="21"/>
      <w:bookmarkEnd w:id="22"/>
      <w:bookmarkEnd w:id="23"/>
      <w:bookmarkEnd w:id="24"/>
    </w:p>
    <w:p w14:paraId="53720775">
      <w:pPr>
        <w:jc w:val="left"/>
        <w:rPr>
          <w:rFonts w:ascii="仿宋" w:hAnsi="仿宋" w:eastAsia="仿宋" w:cs="仿宋"/>
          <w:sz w:val="28"/>
          <w:szCs w:val="24"/>
        </w:rPr>
        <w:sectPr>
          <w:footerReference r:id="rId3" w:type="default"/>
          <w:pgSz w:w="11906" w:h="16838"/>
          <w:pgMar w:top="1440" w:right="1800" w:bottom="1440" w:left="1800" w:header="851" w:footer="992" w:gutter="0"/>
          <w:pgNumType w:start="1"/>
          <w:cols w:space="720" w:num="1"/>
          <w:docGrid w:type="lines" w:linePitch="312" w:charSpace="0"/>
        </w:sectPr>
      </w:pPr>
      <w:bookmarkStart w:id="25" w:name="_Toc19987"/>
      <w:bookmarkStart w:id="26" w:name="_Toc5056"/>
      <w:bookmarkStart w:id="27" w:name="_Toc7233"/>
      <w:bookmarkStart w:id="28" w:name="_Toc2031"/>
      <w:r>
        <w:rPr>
          <w:rFonts w:hint="eastAsia" w:ascii="仿宋" w:hAnsi="仿宋" w:eastAsia="仿宋" w:cs="仿宋"/>
          <w:sz w:val="28"/>
          <w:szCs w:val="24"/>
        </w:rPr>
        <w:t>日期：     年    月     日</w:t>
      </w:r>
      <w:bookmarkEnd w:id="25"/>
      <w:bookmarkEnd w:id="26"/>
      <w:bookmarkEnd w:id="27"/>
      <w:bookmarkEnd w:id="28"/>
    </w:p>
    <w:p w14:paraId="508493CC">
      <w:pPr>
        <w:jc w:val="both"/>
        <w:rPr>
          <w:rFonts w:ascii="仿宋" w:hAnsi="仿宋" w:eastAsia="仿宋" w:cs="仿宋"/>
          <w:sz w:val="32"/>
          <w:szCs w:val="40"/>
        </w:rPr>
      </w:pPr>
      <w:bookmarkStart w:id="29" w:name="_Toc11352"/>
      <w:bookmarkStart w:id="30" w:name="_Toc6482"/>
      <w:bookmarkStart w:id="31" w:name="_Toc16029"/>
      <w:bookmarkStart w:id="32" w:name="_Toc21519"/>
      <w:bookmarkStart w:id="33" w:name="_Toc14829"/>
      <w:bookmarkStart w:id="34" w:name="_Toc3023"/>
    </w:p>
    <w:p w14:paraId="6A83CA2D">
      <w:pPr>
        <w:spacing w:line="700" w:lineRule="exact"/>
        <w:jc w:val="center"/>
        <w:outlineLvl w:val="1"/>
        <w:rPr>
          <w:rStyle w:val="18"/>
          <w:rFonts w:ascii="仿宋" w:hAnsi="仿宋" w:eastAsia="仿宋" w:cs="仿宋"/>
          <w:b/>
          <w:bCs/>
          <w:sz w:val="32"/>
          <w:szCs w:val="28"/>
        </w:rPr>
      </w:pPr>
      <w:r>
        <w:rPr>
          <w:rStyle w:val="18"/>
          <w:rFonts w:hint="eastAsia" w:ascii="仿宋" w:hAnsi="仿宋" w:eastAsia="仿宋" w:cs="仿宋"/>
          <w:b/>
          <w:bCs/>
          <w:sz w:val="32"/>
          <w:szCs w:val="28"/>
        </w:rPr>
        <w:t>一、承诺函</w:t>
      </w:r>
      <w:bookmarkEnd w:id="29"/>
      <w:bookmarkEnd w:id="30"/>
      <w:bookmarkEnd w:id="31"/>
      <w:bookmarkEnd w:id="32"/>
      <w:bookmarkEnd w:id="33"/>
      <w:bookmarkEnd w:id="34"/>
    </w:p>
    <w:p w14:paraId="049E8DB9">
      <w:pPr>
        <w:pStyle w:val="2"/>
        <w:rPr>
          <w:rFonts w:ascii="仿宋" w:hAnsi="仿宋" w:eastAsia="仿宋" w:cs="仿宋"/>
        </w:rPr>
      </w:pPr>
    </w:p>
    <w:p w14:paraId="796D69A6">
      <w:pPr>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lang w:eastAsia="zh-CN"/>
        </w:rPr>
        <w:t>中山市中心血站</w:t>
      </w:r>
      <w:r>
        <w:rPr>
          <w:rFonts w:hint="eastAsia" w:ascii="仿宋" w:hAnsi="仿宋" w:eastAsia="仿宋" w:cs="仿宋"/>
          <w:sz w:val="24"/>
        </w:rPr>
        <w:t>：</w:t>
      </w:r>
    </w:p>
    <w:p w14:paraId="26428BB5">
      <w:pPr>
        <w:spacing w:line="360" w:lineRule="auto"/>
        <w:ind w:firstLine="480" w:firstLineChars="200"/>
        <w:rPr>
          <w:rFonts w:ascii="仿宋" w:hAnsi="仿宋" w:eastAsia="仿宋" w:cs="仿宋"/>
          <w:sz w:val="24"/>
        </w:rPr>
      </w:pPr>
      <w:r>
        <w:rPr>
          <w:rFonts w:hint="eastAsia" w:ascii="仿宋" w:hAnsi="仿宋" w:eastAsia="仿宋" w:cs="仿宋"/>
          <w:sz w:val="24"/>
        </w:rPr>
        <w:t>本公司</w:t>
      </w:r>
      <w:r>
        <w:rPr>
          <w:rFonts w:hint="eastAsia" w:ascii="仿宋" w:hAnsi="仿宋" w:eastAsia="仿宋" w:cs="仿宋"/>
          <w:sz w:val="24"/>
          <w:u w:val="single"/>
        </w:rPr>
        <w:t xml:space="preserve">                   </w:t>
      </w:r>
      <w:r>
        <w:rPr>
          <w:rFonts w:hint="eastAsia" w:ascii="仿宋" w:hAnsi="仿宋" w:eastAsia="仿宋" w:cs="仿宋"/>
          <w:sz w:val="24"/>
        </w:rPr>
        <w:t>（公司名称）参加</w:t>
      </w:r>
      <w:r>
        <w:rPr>
          <w:rFonts w:hint="eastAsia" w:ascii="仿宋" w:hAnsi="仿宋" w:eastAsia="仿宋" w:cs="仿宋"/>
          <w:color w:val="000000"/>
          <w:sz w:val="22"/>
          <w:u w:val="single"/>
        </w:rPr>
        <w:t>中山市中心血站公务车报废处置公开竞价项目</w:t>
      </w:r>
      <w:r>
        <w:rPr>
          <w:rFonts w:hint="eastAsia" w:ascii="仿宋" w:hAnsi="仿宋" w:eastAsia="仿宋" w:cs="仿宋"/>
          <w:sz w:val="24"/>
          <w:u w:val="single"/>
        </w:rPr>
        <w:t>（</w:t>
      </w:r>
      <w:r>
        <w:rPr>
          <w:rFonts w:hint="eastAsia" w:ascii="仿宋" w:hAnsi="仿宋" w:eastAsia="仿宋" w:cs="仿宋"/>
          <w:sz w:val="24"/>
        </w:rPr>
        <w:t>项目名称）的</w:t>
      </w:r>
      <w:r>
        <w:rPr>
          <w:rFonts w:hint="eastAsia" w:ascii="仿宋" w:hAnsi="仿宋" w:eastAsia="仿宋" w:cs="仿宋"/>
          <w:sz w:val="24"/>
          <w:lang w:eastAsia="zh-CN"/>
        </w:rPr>
        <w:t>报价</w:t>
      </w:r>
      <w:r>
        <w:rPr>
          <w:rFonts w:hint="eastAsia" w:ascii="仿宋" w:hAnsi="仿宋" w:eastAsia="仿宋" w:cs="仿宋"/>
          <w:sz w:val="24"/>
        </w:rPr>
        <w:t>活动，现承诺：</w:t>
      </w:r>
    </w:p>
    <w:p w14:paraId="64E17B96">
      <w:pPr>
        <w:spacing w:line="360" w:lineRule="auto"/>
        <w:ind w:firstLine="480" w:firstLineChars="200"/>
        <w:rPr>
          <w:rFonts w:ascii="仿宋" w:hAnsi="仿宋" w:eastAsia="仿宋" w:cs="仿宋"/>
          <w:sz w:val="24"/>
        </w:rPr>
      </w:pPr>
      <w:r>
        <w:rPr>
          <w:rFonts w:hint="eastAsia" w:ascii="仿宋" w:hAnsi="仿宋" w:eastAsia="仿宋" w:cs="仿宋"/>
          <w:sz w:val="24"/>
        </w:rPr>
        <w:t>我公司满足关于</w:t>
      </w:r>
      <w:r>
        <w:rPr>
          <w:rFonts w:hint="eastAsia" w:ascii="仿宋" w:hAnsi="仿宋" w:eastAsia="仿宋" w:cs="仿宋"/>
          <w:sz w:val="24"/>
          <w:lang w:eastAsia="zh-CN"/>
        </w:rPr>
        <w:t>报价人</w:t>
      </w:r>
      <w:r>
        <w:rPr>
          <w:rFonts w:hint="eastAsia" w:ascii="仿宋" w:hAnsi="仿宋" w:eastAsia="仿宋" w:cs="仿宋"/>
          <w:sz w:val="24"/>
        </w:rPr>
        <w:t>的资格要求，包括（不限于）：</w:t>
      </w:r>
    </w:p>
    <w:p w14:paraId="7DFB2D15">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（1）具有独立承担民事责任的能力；</w:t>
      </w:r>
    </w:p>
    <w:p w14:paraId="2A06A13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（2）具有良好的商业信誉；</w:t>
      </w:r>
    </w:p>
    <w:p w14:paraId="4F363EB8">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（3）具有履行</w:t>
      </w:r>
      <w:r>
        <w:rPr>
          <w:rFonts w:hint="eastAsia" w:ascii="仿宋" w:hAnsi="仿宋" w:eastAsia="仿宋" w:cs="仿宋"/>
          <w:sz w:val="24"/>
          <w:lang w:eastAsia="zh-CN"/>
        </w:rPr>
        <w:t>竞价文件</w:t>
      </w:r>
      <w:r>
        <w:rPr>
          <w:rFonts w:hint="eastAsia" w:ascii="仿宋" w:hAnsi="仿宋" w:eastAsia="仿宋" w:cs="仿宋"/>
          <w:sz w:val="24"/>
        </w:rPr>
        <w:t>所必需的设备和专业技术能力；</w:t>
      </w:r>
    </w:p>
    <w:p w14:paraId="04D16F94">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（4）有依法缴纳税收和社会保障资金的良好记录；</w:t>
      </w:r>
    </w:p>
    <w:p w14:paraId="19C3563A">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（5）参加</w:t>
      </w:r>
      <w:r>
        <w:rPr>
          <w:rFonts w:hint="eastAsia" w:ascii="仿宋" w:hAnsi="仿宋" w:eastAsia="仿宋" w:cs="仿宋"/>
          <w:sz w:val="24"/>
          <w:lang w:eastAsia="zh-CN"/>
        </w:rPr>
        <w:t>竞价</w:t>
      </w:r>
      <w:r>
        <w:rPr>
          <w:rFonts w:hint="eastAsia" w:ascii="仿宋" w:hAnsi="仿宋" w:eastAsia="仿宋" w:cs="仿宋"/>
          <w:sz w:val="24"/>
        </w:rPr>
        <w:t>活动前三年内，在经营活动中没有重大违法记录；</w:t>
      </w:r>
    </w:p>
    <w:p w14:paraId="1067D430">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（6）法律、行政法规规定的其他条件；</w:t>
      </w:r>
    </w:p>
    <w:p w14:paraId="69030B78">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（7）根据</w:t>
      </w:r>
      <w:r>
        <w:rPr>
          <w:rFonts w:hint="eastAsia" w:ascii="仿宋" w:hAnsi="仿宋" w:eastAsia="仿宋" w:cs="仿宋"/>
          <w:sz w:val="24"/>
          <w:lang w:eastAsia="zh-CN"/>
        </w:rPr>
        <w:t>竞价</w:t>
      </w:r>
      <w:r>
        <w:rPr>
          <w:rFonts w:hint="eastAsia" w:ascii="仿宋" w:hAnsi="仿宋" w:eastAsia="仿宋" w:cs="仿宋"/>
          <w:sz w:val="24"/>
        </w:rPr>
        <w:t>项目提出的特殊条件。</w:t>
      </w:r>
    </w:p>
    <w:p w14:paraId="4E8E5130">
      <w:pPr>
        <w:pStyle w:val="2"/>
        <w:spacing w:line="360" w:lineRule="auto"/>
        <w:ind w:left="959" w:leftChars="228" w:hanging="480" w:hangingChars="200"/>
        <w:rPr>
          <w:rFonts w:ascii="仿宋" w:hAnsi="仿宋" w:eastAsia="仿宋" w:cs="仿宋"/>
          <w:sz w:val="24"/>
          <w:szCs w:val="24"/>
        </w:rPr>
      </w:pPr>
      <w:r>
        <w:rPr>
          <w:rFonts w:hint="eastAsia" w:ascii="仿宋" w:hAnsi="仿宋" w:eastAsia="仿宋" w:cs="仿宋"/>
          <w:sz w:val="24"/>
          <w:szCs w:val="24"/>
        </w:rPr>
        <w:t>（8）截止</w:t>
      </w:r>
      <w:r>
        <w:rPr>
          <w:rFonts w:hint="eastAsia" w:ascii="仿宋" w:hAnsi="仿宋" w:eastAsia="仿宋" w:cs="仿宋"/>
          <w:sz w:val="24"/>
          <w:szCs w:val="24"/>
          <w:lang w:eastAsia="zh-CN"/>
        </w:rPr>
        <w:t>报价</w:t>
      </w:r>
      <w:r>
        <w:rPr>
          <w:rFonts w:hint="eastAsia" w:ascii="仿宋" w:hAnsi="仿宋" w:eastAsia="仿宋" w:cs="仿宋"/>
          <w:sz w:val="24"/>
          <w:szCs w:val="24"/>
        </w:rPr>
        <w:t>时间未被列入“信用中国”网站(www.creditchina.gov.cn)、中国政府</w:t>
      </w:r>
      <w:r>
        <w:rPr>
          <w:rFonts w:hint="eastAsia" w:ascii="仿宋" w:hAnsi="仿宋" w:eastAsia="仿宋" w:cs="仿宋"/>
          <w:sz w:val="24"/>
          <w:szCs w:val="24"/>
          <w:lang w:eastAsia="zh-CN"/>
        </w:rPr>
        <w:t>竞价</w:t>
      </w:r>
      <w:r>
        <w:rPr>
          <w:rFonts w:hint="eastAsia" w:ascii="仿宋" w:hAnsi="仿宋" w:eastAsia="仿宋" w:cs="仿宋"/>
          <w:sz w:val="24"/>
          <w:szCs w:val="24"/>
        </w:rPr>
        <w:t>网(www.ccgp.gov.cn)渠道信用记录失信被执行人、重大税收违法案件当事人名单、政府</w:t>
      </w:r>
      <w:r>
        <w:rPr>
          <w:rFonts w:hint="eastAsia" w:ascii="仿宋" w:hAnsi="仿宋" w:eastAsia="仿宋" w:cs="仿宋"/>
          <w:sz w:val="24"/>
          <w:szCs w:val="24"/>
          <w:lang w:eastAsia="zh-CN"/>
        </w:rPr>
        <w:t>竞价</w:t>
      </w:r>
      <w:r>
        <w:rPr>
          <w:rFonts w:hint="eastAsia" w:ascii="仿宋" w:hAnsi="仿宋" w:eastAsia="仿宋" w:cs="仿宋"/>
          <w:sz w:val="24"/>
          <w:szCs w:val="24"/>
        </w:rPr>
        <w:t>严重违法失信行为记录名单；未处于政府部门禁止代理政府</w:t>
      </w:r>
      <w:r>
        <w:rPr>
          <w:rFonts w:hint="eastAsia" w:ascii="仿宋" w:hAnsi="仿宋" w:eastAsia="仿宋" w:cs="仿宋"/>
          <w:sz w:val="24"/>
          <w:szCs w:val="24"/>
          <w:lang w:eastAsia="zh-CN"/>
        </w:rPr>
        <w:t>竞价</w:t>
      </w:r>
      <w:r>
        <w:rPr>
          <w:rFonts w:hint="eastAsia" w:ascii="仿宋" w:hAnsi="仿宋" w:eastAsia="仿宋" w:cs="仿宋"/>
          <w:sz w:val="24"/>
          <w:szCs w:val="24"/>
        </w:rPr>
        <w:t>业务处罚期、未在我</w:t>
      </w:r>
      <w:r>
        <w:rPr>
          <w:rFonts w:hint="eastAsia" w:ascii="仿宋" w:hAnsi="仿宋" w:eastAsia="仿宋" w:cs="仿宋"/>
          <w:sz w:val="24"/>
          <w:szCs w:val="24"/>
          <w:lang w:eastAsia="zh-CN"/>
        </w:rPr>
        <w:t>单位</w:t>
      </w:r>
      <w:r>
        <w:rPr>
          <w:rFonts w:hint="eastAsia" w:ascii="仿宋" w:hAnsi="仿宋" w:eastAsia="仿宋" w:cs="仿宋"/>
          <w:sz w:val="24"/>
          <w:szCs w:val="24"/>
        </w:rPr>
        <w:t>禁止参与期内。</w:t>
      </w:r>
    </w:p>
    <w:p w14:paraId="3EC24F2C">
      <w:pPr>
        <w:spacing w:line="560" w:lineRule="exact"/>
        <w:ind w:firstLine="482" w:firstLineChars="200"/>
        <w:jc w:val="left"/>
        <w:rPr>
          <w:rFonts w:ascii="仿宋" w:hAnsi="仿宋" w:eastAsia="仿宋" w:cs="仿宋"/>
          <w:b/>
          <w:bCs/>
          <w:sz w:val="24"/>
        </w:rPr>
      </w:pPr>
      <w:r>
        <w:rPr>
          <w:rFonts w:hint="eastAsia" w:ascii="仿宋" w:hAnsi="仿宋" w:eastAsia="仿宋" w:cs="仿宋"/>
          <w:b/>
          <w:bCs/>
          <w:sz w:val="24"/>
        </w:rPr>
        <w:t>2.我方已认真阅读并接受本项目</w:t>
      </w:r>
      <w:r>
        <w:rPr>
          <w:rFonts w:hint="eastAsia" w:ascii="仿宋" w:hAnsi="仿宋" w:eastAsia="仿宋" w:cs="仿宋"/>
          <w:b/>
          <w:bCs/>
          <w:sz w:val="24"/>
          <w:lang w:eastAsia="zh-CN"/>
        </w:rPr>
        <w:t>报价文件</w:t>
      </w:r>
      <w:r>
        <w:rPr>
          <w:rFonts w:hint="eastAsia" w:ascii="仿宋" w:hAnsi="仿宋" w:eastAsia="仿宋" w:cs="仿宋"/>
          <w:b/>
          <w:bCs/>
          <w:sz w:val="24"/>
        </w:rPr>
        <w:t>的全部实质性要求，如对</w:t>
      </w:r>
      <w:r>
        <w:rPr>
          <w:rFonts w:hint="eastAsia" w:ascii="仿宋" w:hAnsi="仿宋" w:eastAsia="仿宋" w:cs="仿宋"/>
          <w:b/>
          <w:bCs/>
          <w:sz w:val="24"/>
          <w:lang w:eastAsia="zh-CN"/>
        </w:rPr>
        <w:t>报价文件</w:t>
      </w:r>
      <w:r>
        <w:rPr>
          <w:rFonts w:hint="eastAsia" w:ascii="仿宋" w:hAnsi="仿宋" w:eastAsia="仿宋" w:cs="仿宋"/>
          <w:b/>
          <w:bCs/>
          <w:sz w:val="24"/>
        </w:rPr>
        <w:t>有异议，已依法进行维权救济，不存在对</w:t>
      </w:r>
      <w:r>
        <w:rPr>
          <w:rFonts w:hint="eastAsia" w:ascii="仿宋" w:hAnsi="仿宋" w:eastAsia="仿宋" w:cs="仿宋"/>
          <w:b/>
          <w:bCs/>
          <w:sz w:val="24"/>
          <w:lang w:eastAsia="zh-CN"/>
        </w:rPr>
        <w:t>报价文件</w:t>
      </w:r>
      <w:r>
        <w:rPr>
          <w:rFonts w:hint="eastAsia" w:ascii="仿宋" w:hAnsi="仿宋" w:eastAsia="仿宋" w:cs="仿宋"/>
          <w:b/>
          <w:bCs/>
          <w:sz w:val="24"/>
        </w:rPr>
        <w:t>有异议的同时又参加</w:t>
      </w:r>
      <w:r>
        <w:rPr>
          <w:rFonts w:hint="eastAsia" w:ascii="仿宋" w:hAnsi="仿宋" w:eastAsia="仿宋" w:cs="仿宋"/>
          <w:b/>
          <w:bCs/>
          <w:sz w:val="24"/>
          <w:lang w:eastAsia="zh-CN"/>
        </w:rPr>
        <w:t>报价</w:t>
      </w:r>
      <w:r>
        <w:rPr>
          <w:rFonts w:hint="eastAsia" w:ascii="仿宋" w:hAnsi="仿宋" w:eastAsia="仿宋" w:cs="仿宋"/>
          <w:b/>
          <w:bCs/>
          <w:sz w:val="24"/>
        </w:rPr>
        <w:t>以求侥幸成交或者为实现其他非法目的的行为。</w:t>
      </w:r>
    </w:p>
    <w:p w14:paraId="738AC7B3">
      <w:pPr>
        <w:spacing w:line="560" w:lineRule="exact"/>
        <w:ind w:firstLine="480" w:firstLineChars="200"/>
        <w:jc w:val="left"/>
        <w:rPr>
          <w:rFonts w:ascii="仿宋" w:hAnsi="仿宋" w:eastAsia="仿宋" w:cs="仿宋"/>
          <w:sz w:val="24"/>
        </w:rPr>
      </w:pPr>
      <w:r>
        <w:rPr>
          <w:rFonts w:hint="eastAsia" w:ascii="仿宋" w:hAnsi="仿宋" w:eastAsia="仿宋" w:cs="仿宋"/>
          <w:sz w:val="24"/>
        </w:rPr>
        <w:t>3.本项目</w:t>
      </w:r>
      <w:r>
        <w:rPr>
          <w:rFonts w:hint="eastAsia" w:ascii="仿宋" w:hAnsi="仿宋" w:eastAsia="仿宋" w:cs="仿宋"/>
          <w:sz w:val="24"/>
          <w:lang w:eastAsia="zh-CN"/>
        </w:rPr>
        <w:t>报价</w:t>
      </w:r>
      <w:r>
        <w:rPr>
          <w:rFonts w:hint="eastAsia" w:ascii="仿宋" w:hAnsi="仿宋" w:eastAsia="仿宋" w:cs="仿宋"/>
          <w:sz w:val="24"/>
        </w:rPr>
        <w:t>有效期为90天</w:t>
      </w:r>
    </w:p>
    <w:p w14:paraId="264F528A">
      <w:pPr>
        <w:spacing w:line="560" w:lineRule="exact"/>
        <w:ind w:firstLine="480" w:firstLineChars="200"/>
        <w:jc w:val="left"/>
        <w:rPr>
          <w:rFonts w:ascii="仿宋" w:hAnsi="仿宋" w:eastAsia="仿宋" w:cs="仿宋"/>
          <w:sz w:val="24"/>
        </w:rPr>
      </w:pPr>
      <w:r>
        <w:rPr>
          <w:rFonts w:hint="eastAsia" w:ascii="仿宋" w:hAnsi="仿宋" w:eastAsia="仿宋" w:cs="仿宋"/>
          <w:sz w:val="24"/>
        </w:rPr>
        <w:t>4.响应文件中提供的任何资料和技术、服务、商务等响应承诺情况都是真实的、有效的、合法的。</w:t>
      </w:r>
    </w:p>
    <w:p w14:paraId="312971A6">
      <w:pPr>
        <w:spacing w:line="560" w:lineRule="exact"/>
        <w:ind w:firstLine="480" w:firstLineChars="200"/>
        <w:jc w:val="left"/>
        <w:rPr>
          <w:rFonts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.国家或行业主管部门对</w:t>
      </w:r>
      <w:r>
        <w:rPr>
          <w:rFonts w:hint="eastAsia" w:ascii="仿宋" w:hAnsi="仿宋" w:eastAsia="仿宋" w:cs="仿宋"/>
          <w:sz w:val="24"/>
          <w:lang w:eastAsia="zh-CN"/>
        </w:rPr>
        <w:t>竞价</w:t>
      </w:r>
      <w:r>
        <w:rPr>
          <w:rFonts w:hint="eastAsia" w:ascii="仿宋" w:hAnsi="仿宋" w:eastAsia="仿宋" w:cs="仿宋"/>
          <w:sz w:val="24"/>
        </w:rPr>
        <w:t>产品的技术标准、质量标准和资格资质条件等有强制性规定的，我方承诺符合其要求。</w:t>
      </w:r>
    </w:p>
    <w:p w14:paraId="78C4774C">
      <w:pPr>
        <w:spacing w:line="560" w:lineRule="exact"/>
        <w:ind w:firstLine="480" w:firstLineChars="200"/>
        <w:jc w:val="left"/>
        <w:rPr>
          <w:rFonts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rPr>
        <w:t>.参加本次</w:t>
      </w:r>
      <w:r>
        <w:rPr>
          <w:rFonts w:hint="eastAsia" w:ascii="仿宋" w:hAnsi="仿宋" w:eastAsia="仿宋" w:cs="仿宋"/>
          <w:sz w:val="24"/>
          <w:lang w:eastAsia="zh-CN"/>
        </w:rPr>
        <w:t>竞价</w:t>
      </w:r>
      <w:r>
        <w:rPr>
          <w:rFonts w:hint="eastAsia" w:ascii="仿宋" w:hAnsi="仿宋" w:eastAsia="仿宋" w:cs="仿宋"/>
          <w:sz w:val="24"/>
        </w:rPr>
        <w:t>活动，我方完全同意</w:t>
      </w:r>
      <w:r>
        <w:rPr>
          <w:rFonts w:hint="eastAsia" w:ascii="仿宋" w:hAnsi="仿宋" w:eastAsia="仿宋" w:cs="仿宋"/>
          <w:sz w:val="24"/>
          <w:lang w:eastAsia="zh-CN"/>
        </w:rPr>
        <w:t>报价文件</w:t>
      </w:r>
      <w:r>
        <w:rPr>
          <w:rFonts w:hint="eastAsia" w:ascii="仿宋" w:hAnsi="仿宋" w:eastAsia="仿宋" w:cs="仿宋"/>
          <w:sz w:val="24"/>
        </w:rPr>
        <w:t>“合同分包”、“合同转包”的实质性要求，并承诺严格按照</w:t>
      </w:r>
      <w:r>
        <w:rPr>
          <w:rFonts w:hint="eastAsia" w:ascii="仿宋" w:hAnsi="仿宋" w:eastAsia="仿宋" w:cs="仿宋"/>
          <w:sz w:val="24"/>
          <w:lang w:eastAsia="zh-CN"/>
        </w:rPr>
        <w:t>报价文件</w:t>
      </w:r>
      <w:r>
        <w:rPr>
          <w:rFonts w:hint="eastAsia" w:ascii="仿宋" w:hAnsi="仿宋" w:eastAsia="仿宋" w:cs="仿宋"/>
          <w:sz w:val="24"/>
        </w:rPr>
        <w:t>要求履行。</w:t>
      </w:r>
    </w:p>
    <w:p w14:paraId="495D8341">
      <w:pPr>
        <w:spacing w:line="560" w:lineRule="exact"/>
        <w:ind w:firstLine="480" w:firstLineChars="200"/>
        <w:jc w:val="left"/>
        <w:rPr>
          <w:rFonts w:ascii="仿宋" w:hAnsi="仿宋" w:eastAsia="仿宋" w:cs="仿宋"/>
          <w:sz w:val="24"/>
        </w:rPr>
      </w:pPr>
      <w:r>
        <w:rPr>
          <w:rFonts w:hint="eastAsia" w:ascii="仿宋" w:hAnsi="仿宋" w:eastAsia="仿宋" w:cs="仿宋"/>
          <w:sz w:val="24"/>
          <w:lang w:val="en-US" w:eastAsia="zh-CN"/>
        </w:rPr>
        <w:t>7</w:t>
      </w:r>
      <w:r>
        <w:rPr>
          <w:rFonts w:hint="eastAsia" w:ascii="仿宋" w:hAnsi="仿宋" w:eastAsia="仿宋" w:cs="仿宋"/>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仿宋" w:hAnsi="仿宋" w:eastAsia="仿宋" w:cs="仿宋"/>
          <w:sz w:val="24"/>
          <w:lang w:eastAsia="zh-CN"/>
        </w:rPr>
        <w:t>报价文件</w:t>
      </w:r>
      <w:r>
        <w:rPr>
          <w:rFonts w:hint="eastAsia" w:ascii="仿宋" w:hAnsi="仿宋" w:eastAsia="仿宋" w:cs="仿宋"/>
          <w:sz w:val="24"/>
        </w:rPr>
        <w:t>特别规定，</w:t>
      </w:r>
      <w:r>
        <w:rPr>
          <w:rFonts w:hint="eastAsia" w:ascii="仿宋" w:hAnsi="仿宋" w:eastAsia="仿宋" w:cs="仿宋"/>
          <w:sz w:val="24"/>
          <w:lang w:eastAsia="zh-CN"/>
        </w:rPr>
        <w:t>处置单位</w:t>
      </w:r>
      <w:r>
        <w:rPr>
          <w:rFonts w:hint="eastAsia" w:ascii="仿宋" w:hAnsi="仿宋" w:eastAsia="仿宋" w:cs="仿宋"/>
          <w:sz w:val="24"/>
        </w:rPr>
        <w:t>享有本项目实施过程中产生的知识成果及知识产权。如我方在</w:t>
      </w:r>
      <w:r>
        <w:rPr>
          <w:rFonts w:hint="eastAsia" w:ascii="仿宋" w:hAnsi="仿宋" w:eastAsia="仿宋" w:cs="仿宋"/>
          <w:sz w:val="24"/>
          <w:lang w:eastAsia="zh-CN"/>
        </w:rPr>
        <w:t>竞价</w:t>
      </w:r>
      <w:r>
        <w:rPr>
          <w:rFonts w:hint="eastAsia" w:ascii="仿宋" w:hAnsi="仿宋" w:eastAsia="仿宋" w:cs="仿宋"/>
          <w:sz w:val="24"/>
        </w:rPr>
        <w:t>项目实施过程中采用自有或者第三方知识成果的，使用该知识成果后，我方承诺提供开发接口和开发手册等技术资料，并提供无限期支持，</w:t>
      </w:r>
      <w:r>
        <w:rPr>
          <w:rFonts w:hint="eastAsia" w:ascii="仿宋" w:hAnsi="仿宋" w:eastAsia="仿宋" w:cs="仿宋"/>
          <w:sz w:val="24"/>
          <w:lang w:eastAsia="zh-CN"/>
        </w:rPr>
        <w:t>处置单位</w:t>
      </w:r>
      <w:r>
        <w:rPr>
          <w:rFonts w:hint="eastAsia" w:ascii="仿宋" w:hAnsi="仿宋" w:eastAsia="仿宋" w:cs="仿宋"/>
          <w:sz w:val="24"/>
        </w:rPr>
        <w:t>享有使用权（含</w:t>
      </w:r>
      <w:r>
        <w:rPr>
          <w:rFonts w:hint="eastAsia" w:ascii="仿宋" w:hAnsi="仿宋" w:eastAsia="仿宋" w:cs="仿宋"/>
          <w:sz w:val="24"/>
          <w:lang w:eastAsia="zh-CN"/>
        </w:rPr>
        <w:t>处置单位</w:t>
      </w:r>
      <w:r>
        <w:rPr>
          <w:rFonts w:hint="eastAsia" w:ascii="仿宋" w:hAnsi="仿宋" w:eastAsia="仿宋" w:cs="仿宋"/>
          <w:sz w:val="24"/>
        </w:rPr>
        <w:t>委托第三方在该项目后续开发的使用权）。如我方在项目实施过程中采用非自有的知识产权，则在报价中已包括合法获取该知识产权的相关费用。</w:t>
      </w:r>
    </w:p>
    <w:p w14:paraId="0F9E9BDE">
      <w:pPr>
        <w:spacing w:line="560" w:lineRule="exact"/>
        <w:ind w:firstLine="480" w:firstLineChars="200"/>
        <w:jc w:val="left"/>
        <w:rPr>
          <w:rFonts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.我方自愿按照</w:t>
      </w:r>
      <w:r>
        <w:rPr>
          <w:rFonts w:hint="eastAsia" w:ascii="仿宋" w:hAnsi="仿宋" w:eastAsia="仿宋" w:cs="仿宋"/>
          <w:sz w:val="24"/>
          <w:lang w:eastAsia="zh-CN"/>
        </w:rPr>
        <w:t>报价文件</w:t>
      </w:r>
      <w:r>
        <w:rPr>
          <w:rFonts w:hint="eastAsia" w:ascii="仿宋" w:hAnsi="仿宋" w:eastAsia="仿宋" w:cs="仿宋"/>
          <w:sz w:val="24"/>
        </w:rPr>
        <w:t>规定的各项要求向</w:t>
      </w:r>
      <w:r>
        <w:rPr>
          <w:rFonts w:hint="eastAsia" w:ascii="仿宋" w:hAnsi="仿宋" w:eastAsia="仿宋" w:cs="仿宋"/>
          <w:sz w:val="24"/>
          <w:lang w:eastAsia="zh-CN"/>
        </w:rPr>
        <w:t>处置单位</w:t>
      </w:r>
      <w:r>
        <w:rPr>
          <w:rFonts w:hint="eastAsia" w:ascii="仿宋" w:hAnsi="仿宋" w:eastAsia="仿宋" w:cs="仿宋"/>
          <w:sz w:val="24"/>
        </w:rPr>
        <w:t>提供所需货物和服务。</w:t>
      </w:r>
    </w:p>
    <w:p w14:paraId="420445EA">
      <w:pPr>
        <w:spacing w:line="560" w:lineRule="exact"/>
        <w:ind w:firstLine="480" w:firstLineChars="200"/>
        <w:jc w:val="left"/>
        <w:rPr>
          <w:rFonts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.一旦我方成交，我方将严格履行</w:t>
      </w:r>
      <w:r>
        <w:rPr>
          <w:rFonts w:hint="eastAsia" w:ascii="仿宋" w:hAnsi="仿宋" w:eastAsia="仿宋" w:cs="仿宋"/>
          <w:sz w:val="24"/>
          <w:lang w:eastAsia="zh-CN"/>
        </w:rPr>
        <w:t>竞价</w:t>
      </w:r>
      <w:r>
        <w:rPr>
          <w:rFonts w:hint="eastAsia" w:ascii="仿宋" w:hAnsi="仿宋" w:eastAsia="仿宋" w:cs="仿宋"/>
          <w:sz w:val="24"/>
        </w:rPr>
        <w:t>合同规定的责任和义务。</w:t>
      </w:r>
    </w:p>
    <w:p w14:paraId="7B4B2661">
      <w:pPr>
        <w:spacing w:line="560" w:lineRule="exact"/>
        <w:ind w:firstLine="480" w:firstLineChars="200"/>
        <w:jc w:val="left"/>
        <w:rPr>
          <w:rFonts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.我方愿意提供贵单位可能另外要求的，与</w:t>
      </w:r>
      <w:r>
        <w:rPr>
          <w:rFonts w:hint="eastAsia" w:ascii="仿宋" w:hAnsi="仿宋" w:eastAsia="仿宋" w:cs="仿宋"/>
          <w:sz w:val="24"/>
          <w:lang w:eastAsia="zh-CN"/>
        </w:rPr>
        <w:t>报价</w:t>
      </w:r>
      <w:r>
        <w:rPr>
          <w:rFonts w:hint="eastAsia" w:ascii="仿宋" w:hAnsi="仿宋" w:eastAsia="仿宋" w:cs="仿宋"/>
          <w:sz w:val="24"/>
        </w:rPr>
        <w:t>报价有关的文件资料，并保证我方已提供和将要提供的文件资料是真实、准确的。</w:t>
      </w:r>
    </w:p>
    <w:p w14:paraId="0B60616F">
      <w:pPr>
        <w:widowControl/>
        <w:spacing w:line="560" w:lineRule="exact"/>
        <w:ind w:firstLine="480" w:firstLineChars="200"/>
        <w:jc w:val="left"/>
        <w:rPr>
          <w:rFonts w:ascii="仿宋" w:hAnsi="仿宋" w:eastAsia="仿宋" w:cs="仿宋"/>
          <w:sz w:val="24"/>
        </w:rPr>
      </w:pPr>
      <w:r>
        <w:rPr>
          <w:rFonts w:hint="eastAsia" w:ascii="仿宋" w:hAnsi="仿宋" w:eastAsia="仿宋" w:cs="仿宋"/>
          <w:sz w:val="24"/>
        </w:rPr>
        <w:t>本单位对上述承诺的内容事项真实性负责。如经查实上述承诺的内容事项存在虚假，我单位愿意接受以提供虚假材料谋取成交追究法律责任。</w:t>
      </w:r>
    </w:p>
    <w:p w14:paraId="32E86850">
      <w:pPr>
        <w:adjustRightInd w:val="0"/>
        <w:spacing w:line="360" w:lineRule="auto"/>
        <w:ind w:firstLine="900" w:firstLineChars="375"/>
        <w:rPr>
          <w:rFonts w:ascii="仿宋" w:hAnsi="仿宋" w:eastAsia="仿宋" w:cs="仿宋"/>
          <w:bCs/>
          <w:sz w:val="24"/>
        </w:rPr>
      </w:pPr>
    </w:p>
    <w:p w14:paraId="42AE7E5A">
      <w:pPr>
        <w:adjustRightInd w:val="0"/>
        <w:spacing w:line="360" w:lineRule="auto"/>
        <w:jc w:val="right"/>
        <w:rPr>
          <w:rFonts w:ascii="仿宋" w:hAnsi="仿宋" w:eastAsia="仿宋" w:cs="仿宋"/>
          <w:bCs/>
          <w:sz w:val="24"/>
        </w:rPr>
      </w:pPr>
    </w:p>
    <w:p w14:paraId="767C4A4E">
      <w:pPr>
        <w:adjustRightInd w:val="0"/>
        <w:spacing w:line="360" w:lineRule="auto"/>
        <w:jc w:val="left"/>
        <w:rPr>
          <w:rFonts w:ascii="仿宋" w:hAnsi="仿宋" w:eastAsia="仿宋" w:cs="仿宋"/>
          <w:bCs/>
          <w:sz w:val="24"/>
        </w:rPr>
      </w:pPr>
      <w:r>
        <w:rPr>
          <w:rFonts w:hint="eastAsia" w:ascii="仿宋" w:hAnsi="仿宋" w:eastAsia="仿宋" w:cs="仿宋"/>
          <w:bCs/>
          <w:sz w:val="24"/>
          <w:lang w:eastAsia="zh-CN"/>
        </w:rPr>
        <w:t>报价人</w:t>
      </w:r>
      <w:r>
        <w:rPr>
          <w:rFonts w:hint="eastAsia" w:ascii="仿宋" w:hAnsi="仿宋" w:eastAsia="仿宋" w:cs="仿宋"/>
          <w:bCs/>
          <w:sz w:val="24"/>
        </w:rPr>
        <w:t>名称：        （盖章）</w:t>
      </w:r>
    </w:p>
    <w:p w14:paraId="44B30E9E">
      <w:pPr>
        <w:pStyle w:val="2"/>
        <w:jc w:val="left"/>
        <w:rPr>
          <w:rFonts w:ascii="仿宋" w:hAnsi="仿宋" w:eastAsia="仿宋" w:cs="仿宋"/>
          <w:sz w:val="24"/>
        </w:rPr>
      </w:pPr>
      <w:r>
        <w:rPr>
          <w:rFonts w:hint="eastAsia" w:ascii="仿宋" w:hAnsi="仿宋" w:eastAsia="仿宋" w:cs="仿宋"/>
          <w:bCs/>
          <w:sz w:val="24"/>
        </w:rPr>
        <w:t>时间：</w:t>
      </w:r>
    </w:p>
    <w:p w14:paraId="51ACB41E">
      <w:pPr>
        <w:adjustRightInd w:val="0"/>
        <w:spacing w:line="360" w:lineRule="auto"/>
        <w:rPr>
          <w:rFonts w:ascii="仿宋" w:hAnsi="仿宋" w:eastAsia="仿宋" w:cs="仿宋"/>
          <w:bCs/>
          <w:sz w:val="32"/>
          <w:szCs w:val="32"/>
        </w:rPr>
      </w:pPr>
    </w:p>
    <w:p w14:paraId="012D9D25">
      <w:pPr>
        <w:rPr>
          <w:rFonts w:ascii="仿宋" w:hAnsi="仿宋" w:eastAsia="仿宋" w:cs="仿宋"/>
          <w:b/>
          <w:bCs/>
          <w:sz w:val="32"/>
          <w:szCs w:val="32"/>
        </w:rPr>
      </w:pPr>
      <w:r>
        <w:rPr>
          <w:rFonts w:hint="eastAsia"/>
          <w:b/>
          <w:bCs/>
          <w:sz w:val="44"/>
          <w:szCs w:val="52"/>
        </w:rPr>
        <w:br w:type="page"/>
      </w:r>
      <w:bookmarkStart w:id="35" w:name="_Toc30971"/>
      <w:bookmarkStart w:id="36" w:name="_Toc22676"/>
      <w:bookmarkStart w:id="37" w:name="_Toc17857"/>
      <w:bookmarkStart w:id="38" w:name="_Toc31838"/>
    </w:p>
    <w:p w14:paraId="21AB5C2D">
      <w:pPr>
        <w:spacing w:line="700" w:lineRule="exact"/>
        <w:jc w:val="center"/>
        <w:outlineLvl w:val="1"/>
        <w:rPr>
          <w:rFonts w:ascii="仿宋" w:hAnsi="仿宋" w:eastAsia="仿宋" w:cs="仿宋"/>
          <w:b/>
          <w:bCs/>
        </w:rPr>
      </w:pPr>
      <w:bookmarkStart w:id="39" w:name="_Toc4305"/>
      <w:r>
        <w:rPr>
          <w:rStyle w:val="18"/>
          <w:rFonts w:hint="eastAsia" w:ascii="仿宋" w:hAnsi="仿宋" w:eastAsia="仿宋" w:cs="仿宋"/>
          <w:b/>
          <w:bCs/>
          <w:sz w:val="32"/>
          <w:szCs w:val="28"/>
        </w:rPr>
        <w:t>二、具有独立承担民事责任的能力</w:t>
      </w:r>
      <w:bookmarkEnd w:id="35"/>
      <w:bookmarkEnd w:id="36"/>
      <w:bookmarkEnd w:id="37"/>
      <w:bookmarkEnd w:id="38"/>
      <w:bookmarkEnd w:id="39"/>
    </w:p>
    <w:p w14:paraId="59C9884B">
      <w:pPr>
        <w:pStyle w:val="22"/>
        <w:ind w:left="0" w:leftChars="0" w:firstLine="0" w:firstLineChars="0"/>
        <w:jc w:val="center"/>
        <w:rPr>
          <w:rFonts w:ascii="仿宋" w:hAnsi="仿宋" w:eastAsia="仿宋" w:cs="仿宋"/>
          <w:b/>
          <w:bCs/>
          <w:color w:val="auto"/>
        </w:rPr>
      </w:pPr>
      <w:r>
        <w:rPr>
          <w:rFonts w:hint="eastAsia" w:ascii="仿宋" w:hAnsi="仿宋" w:eastAsia="仿宋" w:cs="仿宋"/>
          <w:b/>
          <w:bCs/>
          <w:color w:val="auto"/>
        </w:rPr>
        <w:t>(</w:t>
      </w:r>
      <w:r>
        <w:rPr>
          <w:rStyle w:val="18"/>
          <w:rFonts w:hint="eastAsia" w:ascii="仿宋" w:hAnsi="仿宋" w:eastAsia="仿宋" w:cs="仿宋"/>
          <w:b/>
          <w:bCs/>
          <w:sz w:val="32"/>
          <w:szCs w:val="28"/>
        </w:rPr>
        <w:t>营业执照</w:t>
      </w:r>
      <w:r>
        <w:rPr>
          <w:rFonts w:hint="eastAsia" w:ascii="仿宋" w:hAnsi="仿宋" w:eastAsia="仿宋" w:cs="仿宋"/>
          <w:b/>
          <w:bCs/>
          <w:color w:val="auto"/>
        </w:rPr>
        <w:t>)</w:t>
      </w:r>
    </w:p>
    <w:p w14:paraId="40B58496">
      <w:pPr>
        <w:spacing w:line="700" w:lineRule="exact"/>
        <w:jc w:val="both"/>
        <w:outlineLvl w:val="1"/>
        <w:rPr>
          <w:rStyle w:val="18"/>
          <w:rFonts w:ascii="仿宋" w:hAnsi="仿宋" w:eastAsia="仿宋" w:cs="仿宋"/>
          <w:sz w:val="32"/>
          <w:szCs w:val="28"/>
        </w:rPr>
      </w:pPr>
      <w:bookmarkStart w:id="40" w:name="_Toc15613"/>
      <w:bookmarkStart w:id="41" w:name="_Toc27186"/>
      <w:bookmarkStart w:id="42" w:name="_Toc30158"/>
      <w:r>
        <w:rPr>
          <w:rFonts w:hint="eastAsia" w:ascii="仿宋" w:hAnsi="仿宋" w:eastAsia="仿宋" w:cs="仿宋"/>
          <w:b/>
          <w:bCs/>
          <w:sz w:val="32"/>
          <w:szCs w:val="32"/>
        </w:rPr>
        <w:br w:type="page"/>
      </w:r>
      <w:bookmarkEnd w:id="40"/>
      <w:bookmarkEnd w:id="41"/>
      <w:bookmarkStart w:id="43" w:name="_Toc25357"/>
      <w:bookmarkStart w:id="44" w:name="_Toc13904"/>
      <w:bookmarkStart w:id="45" w:name="_Toc13706"/>
    </w:p>
    <w:p w14:paraId="26F70B28">
      <w:pPr>
        <w:keepNext w:val="0"/>
        <w:keepLines w:val="0"/>
        <w:pageBreakBefore w:val="0"/>
        <w:widowControl w:val="0"/>
        <w:kinsoku/>
        <w:wordWrap/>
        <w:overflowPunct/>
        <w:topLinePunct w:val="0"/>
        <w:bidi w:val="0"/>
        <w:snapToGrid/>
        <w:spacing w:line="240" w:lineRule="auto"/>
        <w:jc w:val="center"/>
        <w:textAlignment w:val="auto"/>
        <w:outlineLvl w:val="1"/>
        <w:rPr>
          <w:rFonts w:ascii="仿宋" w:hAnsi="仿宋" w:eastAsia="仿宋" w:cs="仿宋"/>
        </w:rPr>
      </w:pPr>
      <w:bookmarkStart w:id="46" w:name="_Toc15508"/>
      <w:bookmarkStart w:id="47" w:name="_Toc23146"/>
      <w:r>
        <w:rPr>
          <w:rStyle w:val="18"/>
          <w:rFonts w:hint="eastAsia" w:ascii="仿宋" w:hAnsi="仿宋" w:eastAsia="仿宋" w:cs="仿宋"/>
          <w:b/>
          <w:bCs/>
          <w:sz w:val="32"/>
          <w:szCs w:val="28"/>
          <w:lang w:eastAsia="zh-CN"/>
        </w:rPr>
        <w:t>三</w:t>
      </w:r>
      <w:r>
        <w:rPr>
          <w:rStyle w:val="18"/>
          <w:rFonts w:hint="eastAsia" w:ascii="仿宋" w:hAnsi="仿宋" w:eastAsia="仿宋" w:cs="仿宋"/>
          <w:b/>
          <w:bCs/>
          <w:sz w:val="32"/>
          <w:szCs w:val="28"/>
        </w:rPr>
        <w:t>、本项目特定资格条件提供的证明材料</w:t>
      </w:r>
      <w:bookmarkEnd w:id="42"/>
      <w:bookmarkEnd w:id="43"/>
      <w:bookmarkEnd w:id="44"/>
      <w:bookmarkEnd w:id="45"/>
      <w:bookmarkEnd w:id="46"/>
      <w:bookmarkEnd w:id="47"/>
    </w:p>
    <w:p w14:paraId="020ECCA7">
      <w:pPr>
        <w:pStyle w:val="22"/>
        <w:keepNext w:val="0"/>
        <w:keepLines w:val="0"/>
        <w:pageBreakBefore w:val="0"/>
        <w:widowControl w:val="0"/>
        <w:kinsoku/>
        <w:wordWrap/>
        <w:overflowPunct/>
        <w:topLinePunct w:val="0"/>
        <w:bidi w:val="0"/>
        <w:snapToGrid/>
        <w:spacing w:line="240" w:lineRule="auto"/>
        <w:ind w:firstLine="480" w:firstLineChars="200"/>
        <w:jc w:val="center"/>
        <w:textAlignment w:val="auto"/>
        <w:rPr>
          <w:rFonts w:ascii="仿宋" w:hAnsi="仿宋" w:eastAsia="仿宋" w:cs="仿宋"/>
          <w:color w:val="auto"/>
        </w:rPr>
      </w:pPr>
      <w:r>
        <w:rPr>
          <w:rFonts w:hint="eastAsia" w:ascii="仿宋" w:hAnsi="仿宋" w:eastAsia="仿宋" w:cs="仿宋"/>
          <w:color w:val="auto"/>
        </w:rPr>
        <w:t>(报废机动车回收拆解企业</w:t>
      </w:r>
      <w:r>
        <w:rPr>
          <w:rFonts w:hint="eastAsia" w:ascii="仿宋" w:hAnsi="仿宋" w:eastAsia="仿宋" w:cs="仿宋"/>
          <w:color w:val="auto"/>
          <w:lang w:eastAsia="zh-CN"/>
        </w:rPr>
        <w:t>资质</w:t>
      </w:r>
      <w:r>
        <w:rPr>
          <w:rFonts w:hint="eastAsia" w:ascii="仿宋" w:hAnsi="仿宋" w:eastAsia="仿宋" w:cs="仿宋"/>
          <w:color w:val="auto"/>
        </w:rPr>
        <w:t>)</w:t>
      </w:r>
    </w:p>
    <w:p w14:paraId="56915C5A">
      <w:pPr>
        <w:pStyle w:val="22"/>
        <w:jc w:val="both"/>
        <w:rPr>
          <w:rFonts w:ascii="仿宋" w:hAnsi="仿宋" w:eastAsia="仿宋" w:cs="仿宋"/>
          <w:iCs/>
          <w:color w:val="auto"/>
        </w:rPr>
      </w:pPr>
    </w:p>
    <w:p w14:paraId="10FACFF6">
      <w:pPr>
        <w:pStyle w:val="11"/>
        <w:jc w:val="center"/>
        <w:outlineLvl w:val="1"/>
        <w:rPr>
          <w:rFonts w:ascii="仿宋" w:hAnsi="仿宋" w:eastAsia="仿宋" w:cs="仿宋"/>
          <w:sz w:val="32"/>
          <w:szCs w:val="32"/>
        </w:rPr>
      </w:pPr>
      <w:r>
        <w:rPr>
          <w:rFonts w:hint="eastAsia" w:ascii="仿宋" w:hAnsi="仿宋" w:eastAsia="仿宋" w:cs="仿宋"/>
          <w:sz w:val="32"/>
          <w:szCs w:val="32"/>
        </w:rPr>
        <w:br w:type="page"/>
      </w:r>
      <w:bookmarkStart w:id="48" w:name="_Toc11351"/>
      <w:bookmarkStart w:id="49" w:name="_Toc25638"/>
      <w:bookmarkStart w:id="50" w:name="_Toc15526"/>
      <w:bookmarkStart w:id="51" w:name="_Toc27661"/>
      <w:bookmarkStart w:id="52" w:name="_Toc12015"/>
      <w:bookmarkStart w:id="53" w:name="_Toc20589"/>
      <w:r>
        <w:rPr>
          <w:rStyle w:val="18"/>
          <w:rFonts w:hint="eastAsia" w:ascii="仿宋" w:hAnsi="仿宋" w:eastAsia="仿宋" w:cs="仿宋"/>
          <w:b/>
          <w:bCs/>
          <w:sz w:val="32"/>
          <w:szCs w:val="28"/>
          <w:lang w:eastAsia="zh-CN"/>
        </w:rPr>
        <w:t>四</w:t>
      </w:r>
      <w:r>
        <w:rPr>
          <w:rStyle w:val="18"/>
          <w:rFonts w:hint="eastAsia" w:ascii="仿宋" w:hAnsi="仿宋" w:eastAsia="仿宋" w:cs="仿宋"/>
          <w:b/>
          <w:bCs/>
          <w:sz w:val="32"/>
          <w:szCs w:val="28"/>
        </w:rPr>
        <w:t>、法定代表人身份证明书</w:t>
      </w:r>
      <w:bookmarkEnd w:id="48"/>
      <w:bookmarkEnd w:id="49"/>
      <w:bookmarkEnd w:id="50"/>
      <w:bookmarkEnd w:id="51"/>
      <w:bookmarkEnd w:id="52"/>
      <w:bookmarkEnd w:id="53"/>
    </w:p>
    <w:p w14:paraId="700F09AC">
      <w:pPr>
        <w:pStyle w:val="22"/>
        <w:jc w:val="center"/>
        <w:rPr>
          <w:rFonts w:ascii="仿宋" w:hAnsi="仿宋" w:eastAsia="仿宋" w:cs="仿宋"/>
          <w:color w:val="auto"/>
        </w:rPr>
      </w:pPr>
    </w:p>
    <w:p w14:paraId="14585322">
      <w:pPr>
        <w:pStyle w:val="22"/>
        <w:jc w:val="center"/>
        <w:rPr>
          <w:rFonts w:ascii="仿宋" w:hAnsi="仿宋" w:eastAsia="仿宋" w:cs="仿宋"/>
          <w:b/>
          <w:bCs/>
          <w:color w:val="auto"/>
        </w:rPr>
      </w:pPr>
      <w:r>
        <w:rPr>
          <w:rFonts w:hint="eastAsia" w:ascii="仿宋" w:hAnsi="仿宋" w:eastAsia="仿宋" w:cs="仿宋"/>
          <w:b/>
          <w:bCs/>
          <w:color w:val="auto"/>
        </w:rPr>
        <w:t>（若为法定代表人/单位负责人参与则提供此页）</w:t>
      </w:r>
    </w:p>
    <w:p w14:paraId="02E4A78A">
      <w:pPr>
        <w:pStyle w:val="22"/>
        <w:jc w:val="center"/>
        <w:rPr>
          <w:rFonts w:ascii="仿宋" w:hAnsi="仿宋" w:eastAsia="仿宋" w:cs="仿宋"/>
          <w:color w:val="auto"/>
        </w:rPr>
      </w:pPr>
    </w:p>
    <w:p w14:paraId="785C871C">
      <w:pPr>
        <w:pStyle w:val="22"/>
        <w:jc w:val="center"/>
        <w:rPr>
          <w:rFonts w:ascii="仿宋" w:hAnsi="仿宋" w:eastAsia="仿宋" w:cs="仿宋"/>
          <w:color w:val="auto"/>
        </w:rPr>
      </w:pPr>
    </w:p>
    <w:p w14:paraId="169FE58F">
      <w:pPr>
        <w:pStyle w:val="22"/>
        <w:ind w:firstLine="480" w:firstLineChars="200"/>
        <w:rPr>
          <w:rFonts w:ascii="仿宋" w:hAnsi="仿宋" w:eastAsia="仿宋" w:cs="仿宋"/>
          <w:color w:val="auto"/>
        </w:rPr>
      </w:pPr>
      <w:r>
        <w:rPr>
          <w:rFonts w:hint="eastAsia" w:ascii="仿宋" w:hAnsi="仿宋" w:eastAsia="仿宋" w:cs="仿宋"/>
          <w:color w:val="auto"/>
        </w:rPr>
        <w:t>________(姓名）系___________________（</w:t>
      </w:r>
      <w:r>
        <w:rPr>
          <w:rFonts w:hint="eastAsia" w:ascii="仿宋" w:hAnsi="仿宋" w:eastAsia="仿宋" w:cs="仿宋"/>
          <w:color w:val="auto"/>
          <w:lang w:eastAsia="zh-CN"/>
        </w:rPr>
        <w:t>报价人</w:t>
      </w:r>
      <w:r>
        <w:rPr>
          <w:rFonts w:hint="eastAsia" w:ascii="仿宋" w:hAnsi="仿宋" w:eastAsia="仿宋" w:cs="仿宋"/>
          <w:color w:val="auto"/>
        </w:rPr>
        <w:t>名称）的法定代表人/单位负责人（职务：_____________,电话：_________________）。</w:t>
      </w:r>
    </w:p>
    <w:p w14:paraId="65A1232A">
      <w:pPr>
        <w:pStyle w:val="22"/>
        <w:rPr>
          <w:rFonts w:ascii="仿宋" w:hAnsi="仿宋" w:eastAsia="仿宋" w:cs="仿宋"/>
          <w:color w:val="auto"/>
        </w:rPr>
      </w:pPr>
      <w:r>
        <w:rPr>
          <w:rFonts w:hint="eastAsia" w:ascii="仿宋" w:hAnsi="仿宋" w:eastAsia="仿宋" w:cs="仿宋"/>
          <w:color w:val="auto"/>
        </w:rPr>
        <w:t>特此证明。</w:t>
      </w:r>
    </w:p>
    <w:p w14:paraId="5E5CC6E0">
      <w:pPr>
        <w:pStyle w:val="22"/>
        <w:jc w:val="both"/>
        <w:rPr>
          <w:rFonts w:ascii="仿宋" w:hAnsi="仿宋" w:eastAsia="仿宋" w:cs="仿宋"/>
          <w:color w:val="auto"/>
        </w:rPr>
      </w:pPr>
    </w:p>
    <w:p w14:paraId="19C3ED05">
      <w:pPr>
        <w:pStyle w:val="22"/>
        <w:jc w:val="both"/>
        <w:rPr>
          <w:rFonts w:ascii="仿宋" w:hAnsi="仿宋" w:eastAsia="仿宋" w:cs="仿宋"/>
          <w:color w:val="auto"/>
        </w:rPr>
      </w:pPr>
    </w:p>
    <w:p w14:paraId="58929128">
      <w:pPr>
        <w:adjustRightInd w:val="0"/>
        <w:spacing w:line="360" w:lineRule="auto"/>
        <w:jc w:val="left"/>
        <w:rPr>
          <w:rFonts w:ascii="仿宋" w:hAnsi="仿宋" w:eastAsia="仿宋" w:cs="仿宋"/>
          <w:bCs/>
          <w:sz w:val="24"/>
        </w:rPr>
      </w:pPr>
      <w:r>
        <w:rPr>
          <w:rFonts w:hint="eastAsia" w:ascii="仿宋" w:hAnsi="仿宋" w:eastAsia="仿宋" w:cs="仿宋"/>
          <w:bCs/>
          <w:sz w:val="24"/>
          <w:lang w:eastAsia="zh-CN"/>
        </w:rPr>
        <w:t>报价人</w:t>
      </w:r>
      <w:r>
        <w:rPr>
          <w:rFonts w:hint="eastAsia" w:ascii="仿宋" w:hAnsi="仿宋" w:eastAsia="仿宋" w:cs="仿宋"/>
          <w:bCs/>
          <w:sz w:val="24"/>
        </w:rPr>
        <w:t>名称：        （盖章）</w:t>
      </w:r>
    </w:p>
    <w:p w14:paraId="6CCDB043">
      <w:pPr>
        <w:pStyle w:val="2"/>
        <w:jc w:val="left"/>
        <w:rPr>
          <w:rFonts w:ascii="仿宋" w:hAnsi="仿宋" w:eastAsia="仿宋" w:cs="仿宋"/>
          <w:sz w:val="24"/>
        </w:rPr>
      </w:pPr>
      <w:r>
        <w:rPr>
          <w:rFonts w:hint="eastAsia" w:ascii="仿宋" w:hAnsi="仿宋" w:eastAsia="仿宋" w:cs="仿宋"/>
          <w:bCs/>
          <w:sz w:val="24"/>
        </w:rPr>
        <w:t>时间：</w:t>
      </w:r>
    </w:p>
    <w:p w14:paraId="148B55A2">
      <w:pPr>
        <w:pStyle w:val="22"/>
        <w:jc w:val="center"/>
        <w:rPr>
          <w:rFonts w:ascii="仿宋" w:hAnsi="仿宋" w:eastAsia="仿宋" w:cs="仿宋"/>
          <w:color w:val="auto"/>
        </w:rPr>
      </w:pPr>
    </w:p>
    <w:p w14:paraId="7888D7C5">
      <w:pPr>
        <w:pStyle w:val="22"/>
        <w:jc w:val="center"/>
        <w:rPr>
          <w:rFonts w:ascii="仿宋" w:hAnsi="仿宋" w:eastAsia="仿宋" w:cs="仿宋"/>
          <w:color w:val="auto"/>
        </w:rPr>
      </w:pPr>
    </w:p>
    <w:p w14:paraId="2ACC0A93">
      <w:pPr>
        <w:pStyle w:val="22"/>
        <w:rPr>
          <w:rFonts w:ascii="仿宋" w:hAnsi="仿宋" w:eastAsia="仿宋" w:cs="仿宋"/>
          <w:color w:val="auto"/>
        </w:rPr>
      </w:pPr>
      <w:r>
        <w:rPr>
          <w:rFonts w:hint="eastAsia" w:ascii="仿宋" w:hAnsi="仿宋" w:eastAsia="仿宋" w:cs="仿宋"/>
          <w:color w:val="auto"/>
        </w:rPr>
        <w:t>注：</w:t>
      </w:r>
    </w:p>
    <w:p w14:paraId="785A59E2">
      <w:pPr>
        <w:pStyle w:val="22"/>
        <w:rPr>
          <w:rFonts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eastAsia="zh-CN"/>
        </w:rPr>
        <w:t>报价人</w:t>
      </w:r>
      <w:r>
        <w:rPr>
          <w:rFonts w:hint="eastAsia" w:ascii="仿宋" w:hAnsi="仿宋" w:eastAsia="仿宋" w:cs="仿宋"/>
          <w:color w:val="auto"/>
        </w:rPr>
        <w:t>为自然人时提供“自然人身份证明材料”。</w:t>
      </w:r>
    </w:p>
    <w:p w14:paraId="65FD2536">
      <w:pPr>
        <w:pStyle w:val="22"/>
        <w:rPr>
          <w:rFonts w:ascii="仿宋" w:hAnsi="仿宋" w:eastAsia="仿宋" w:cs="仿宋"/>
          <w:color w:val="auto"/>
        </w:rPr>
      </w:pPr>
      <w:r>
        <w:rPr>
          <w:rFonts w:hint="eastAsia" w:ascii="仿宋" w:hAnsi="仿宋" w:eastAsia="仿宋" w:cs="仿宋"/>
          <w:color w:val="auto"/>
        </w:rPr>
        <w:t>2.应附法定代表人/单位负责人身份证明材料复印件（提供其在有效期的材料，如居民身份证正、反面复印件）。</w:t>
      </w:r>
    </w:p>
    <w:p w14:paraId="31232B8E">
      <w:pPr>
        <w:pStyle w:val="22"/>
        <w:rPr>
          <w:rFonts w:ascii="仿宋" w:hAnsi="仿宋" w:eastAsia="仿宋" w:cs="仿宋"/>
          <w:color w:val="auto"/>
        </w:rPr>
      </w:pPr>
      <w:r>
        <w:rPr>
          <w:rFonts w:hint="eastAsia" w:ascii="仿宋" w:hAnsi="仿宋" w:eastAsia="仿宋" w:cs="仿宋"/>
          <w:color w:val="auto"/>
        </w:rPr>
        <w:t>3.身份证明材料包括居民身份证或户口本或军官证或护照等。</w:t>
      </w:r>
    </w:p>
    <w:p w14:paraId="57DE2C78">
      <w:pPr>
        <w:pStyle w:val="22"/>
        <w:jc w:val="both"/>
        <w:rPr>
          <w:rFonts w:ascii="仿宋" w:hAnsi="仿宋" w:eastAsia="仿宋" w:cs="仿宋"/>
          <w:color w:val="auto"/>
        </w:rPr>
      </w:pPr>
      <w:r>
        <w:rPr>
          <w:rFonts w:hint="eastAsia" w:ascii="仿宋" w:hAnsi="仿宋" w:eastAsia="仿宋" w:cs="仿宋"/>
          <w:color w:val="auto"/>
        </w:rPr>
        <w:t>4.此授权书盖章位置未做强制性要求。</w:t>
      </w:r>
    </w:p>
    <w:p w14:paraId="6395D974">
      <w:pPr>
        <w:pStyle w:val="22"/>
        <w:jc w:val="both"/>
        <w:rPr>
          <w:rFonts w:ascii="仿宋" w:hAnsi="仿宋" w:eastAsia="仿宋" w:cs="仿宋"/>
          <w:color w:val="auto"/>
          <w:sz w:val="32"/>
          <w:szCs w:val="32"/>
        </w:rPr>
      </w:pPr>
    </w:p>
    <w:p w14:paraId="614246D8">
      <w:pPr>
        <w:spacing w:line="360" w:lineRule="auto"/>
        <w:jc w:val="center"/>
        <w:rPr>
          <w:rFonts w:hint="eastAsia"/>
          <w:sz w:val="24"/>
        </w:rPr>
      </w:pPr>
      <w:r>
        <w:rPr>
          <w:rFonts w:hint="eastAsia" w:ascii="仿宋" w:hAnsi="仿宋" w:eastAsia="仿宋" w:cs="仿宋"/>
          <w:color w:val="auto"/>
          <w:sz w:val="32"/>
          <w:szCs w:val="32"/>
        </w:rPr>
        <w:br w:type="page"/>
      </w:r>
      <w:r>
        <w:rPr>
          <w:rStyle w:val="18"/>
          <w:rFonts w:hint="eastAsia" w:ascii="仿宋" w:hAnsi="仿宋" w:eastAsia="仿宋" w:cs="仿宋"/>
          <w:b/>
          <w:bCs/>
          <w:kern w:val="2"/>
          <w:sz w:val="32"/>
          <w:szCs w:val="28"/>
          <w:lang w:val="en-US" w:eastAsia="zh-CN" w:bidi="ar-SA"/>
        </w:rPr>
        <w:t>五、法定代表人/负责人授权委托书</w:t>
      </w:r>
    </w:p>
    <w:p w14:paraId="58390DAC">
      <w:pPr>
        <w:spacing w:line="360" w:lineRule="auto"/>
        <w:rPr>
          <w:rFonts w:hint="eastAsia"/>
          <w:szCs w:val="21"/>
        </w:rPr>
      </w:pPr>
    </w:p>
    <w:p w14:paraId="6C5CE4E3">
      <w:pPr>
        <w:snapToGrid w:val="0"/>
        <w:spacing w:line="360" w:lineRule="auto"/>
        <w:rPr>
          <w:rFonts w:hint="default" w:ascii="宋体" w:hAnsi="宋体"/>
          <w:szCs w:val="21"/>
          <w:lang w:val="en-US"/>
        </w:rPr>
      </w:pPr>
      <w:r>
        <w:rPr>
          <w:rFonts w:hint="eastAsia" w:ascii="宋体" w:hAnsi="宋体"/>
          <w:szCs w:val="21"/>
        </w:rPr>
        <w:t>致：</w:t>
      </w:r>
      <w:r>
        <w:rPr>
          <w:rFonts w:hint="eastAsia" w:ascii="宋体" w:hAnsi="宋体"/>
          <w:szCs w:val="21"/>
          <w:u w:val="single"/>
          <w:lang w:eastAsia="zh-CN"/>
        </w:rPr>
        <w:t>中山市</w:t>
      </w:r>
      <w:r>
        <w:rPr>
          <w:rFonts w:hint="eastAsia" w:ascii="宋体" w:hAnsi="宋体"/>
          <w:szCs w:val="21"/>
          <w:u w:val="single"/>
          <w:lang w:val="en-US" w:eastAsia="zh-CN"/>
        </w:rPr>
        <w:t>中心血站</w:t>
      </w:r>
    </w:p>
    <w:p w14:paraId="7149962E">
      <w:pPr>
        <w:tabs>
          <w:tab w:val="left" w:pos="4500"/>
        </w:tabs>
        <w:wordWrap w:val="0"/>
        <w:spacing w:line="500" w:lineRule="exact"/>
        <w:ind w:firstLine="420" w:firstLineChars="200"/>
        <w:rPr>
          <w:rFonts w:ascii="宋体" w:hAnsi="宋体"/>
          <w:szCs w:val="21"/>
        </w:rPr>
      </w:pPr>
      <w:r>
        <w:rPr>
          <w:rFonts w:hint="eastAsia" w:ascii="宋体" w:hAnsi="宋体"/>
          <w:szCs w:val="21"/>
        </w:rPr>
        <w:t>本授权书声明：我</w:t>
      </w:r>
      <w:r>
        <w:rPr>
          <w:rFonts w:hint="eastAsia" w:ascii="宋体" w:hAnsi="宋体"/>
          <w:szCs w:val="21"/>
          <w:u w:val="single"/>
        </w:rPr>
        <w:t>（姓名）</w:t>
      </w:r>
      <w:r>
        <w:rPr>
          <w:rFonts w:hint="eastAsia" w:ascii="宋体" w:hAnsi="宋体"/>
          <w:szCs w:val="21"/>
        </w:rPr>
        <w:t>系</w:t>
      </w:r>
      <w:r>
        <w:rPr>
          <w:rFonts w:hint="eastAsia" w:ascii="宋体" w:hAnsi="宋体"/>
          <w:szCs w:val="21"/>
          <w:u w:val="single"/>
        </w:rPr>
        <w:t>（报价人名称）</w:t>
      </w:r>
      <w:r>
        <w:rPr>
          <w:rFonts w:hint="eastAsia" w:ascii="宋体" w:hAnsi="宋体"/>
          <w:szCs w:val="21"/>
        </w:rPr>
        <w:t>的法定代表人，现授权我单位的</w:t>
      </w:r>
      <w:r>
        <w:rPr>
          <w:rFonts w:hint="eastAsia" w:ascii="宋体" w:hAnsi="宋体"/>
          <w:szCs w:val="21"/>
          <w:u w:val="single"/>
        </w:rPr>
        <w:t>（被授权人的姓名、职务）</w:t>
      </w:r>
      <w:r>
        <w:rPr>
          <w:rFonts w:hint="eastAsia" w:ascii="宋体" w:hAnsi="宋体"/>
          <w:szCs w:val="21"/>
        </w:rPr>
        <w:t>为本公司的合法代理人，以本公司的名义参加</w:t>
      </w:r>
      <w:r>
        <w:rPr>
          <w:rFonts w:hint="eastAsia" w:ascii="仿宋" w:hAnsi="仿宋" w:eastAsia="仿宋" w:cs="仿宋"/>
          <w:b/>
          <w:bCs/>
          <w:color w:val="000000"/>
          <w:sz w:val="22"/>
          <w:u w:val="single"/>
        </w:rPr>
        <w:t>中山市中心血站公务车报废处置公开竞价项目</w:t>
      </w:r>
      <w:r>
        <w:rPr>
          <w:rFonts w:hint="eastAsia" w:ascii="宋体" w:hAnsi="宋体"/>
          <w:szCs w:val="21"/>
        </w:rPr>
        <w:t>（</w:t>
      </w:r>
      <w:r>
        <w:rPr>
          <w:rFonts w:hint="eastAsia" w:ascii="宋体" w:hAnsi="宋体"/>
          <w:szCs w:val="21"/>
          <w:lang w:eastAsia="zh-CN"/>
        </w:rPr>
        <w:t>项目</w:t>
      </w:r>
      <w:r>
        <w:rPr>
          <w:rFonts w:hint="eastAsia" w:ascii="宋体" w:hAnsi="宋体"/>
          <w:szCs w:val="21"/>
        </w:rPr>
        <w:t>编号</w:t>
      </w:r>
      <w:r>
        <w:rPr>
          <w:rFonts w:hint="eastAsia" w:ascii="宋体" w:hAnsi="宋体"/>
          <w:szCs w:val="21"/>
          <w:u w:val="single"/>
        </w:rPr>
        <w:t>：ZSXZ-ZCCZ20260</w:t>
      </w:r>
      <w:r>
        <w:rPr>
          <w:rFonts w:hint="eastAsia" w:ascii="宋体" w:hAnsi="宋体"/>
          <w:szCs w:val="21"/>
          <w:u w:val="single"/>
          <w:lang w:val="en-US" w:eastAsia="zh-CN"/>
        </w:rPr>
        <w:t>810</w:t>
      </w:r>
      <w:r>
        <w:rPr>
          <w:rFonts w:hint="eastAsia" w:ascii="宋体" w:hAnsi="宋体"/>
          <w:szCs w:val="21"/>
        </w:rPr>
        <w:t>）的投标、报价工作。代理人在开标、评标和谈判、签署合同过程中所签署的一切文件和处理与之有关的一切事务，我均予以承认。代理人无转委托权。</w:t>
      </w:r>
    </w:p>
    <w:p w14:paraId="5CD3B116">
      <w:pPr>
        <w:tabs>
          <w:tab w:val="left" w:pos="4500"/>
        </w:tabs>
        <w:spacing w:line="500" w:lineRule="exact"/>
        <w:ind w:firstLine="525" w:firstLineChars="250"/>
        <w:rPr>
          <w:rFonts w:ascii="宋体" w:hAnsi="宋体"/>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日签字生效，有效期至报价截止后90天。特此声明。</w:t>
      </w:r>
    </w:p>
    <w:p w14:paraId="7C04A622">
      <w:pPr>
        <w:tabs>
          <w:tab w:val="left" w:pos="4500"/>
        </w:tabs>
        <w:spacing w:line="500" w:lineRule="exact"/>
        <w:ind w:firstLine="525" w:firstLineChars="250"/>
        <w:rPr>
          <w:rFonts w:ascii="宋体" w:hAnsi="宋体"/>
          <w:szCs w:val="21"/>
        </w:rPr>
      </w:pPr>
      <w:r>
        <w:rPr>
          <w:rFonts w:hint="eastAsia" w:ascii="宋体" w:hAnsi="宋体"/>
          <w:szCs w:val="21"/>
        </w:rPr>
        <w:t>特此委托。</w:t>
      </w:r>
    </w:p>
    <w:p w14:paraId="6850F3D1">
      <w:pPr>
        <w:tabs>
          <w:tab w:val="left" w:pos="4500"/>
        </w:tabs>
        <w:spacing w:line="500" w:lineRule="exact"/>
        <w:rPr>
          <w:rFonts w:ascii="宋体" w:hAnsi="宋体"/>
          <w:sz w:val="22"/>
          <w:szCs w:val="22"/>
        </w:rPr>
      </w:pPr>
    </w:p>
    <w:p w14:paraId="1590099E">
      <w:pPr>
        <w:spacing w:line="500" w:lineRule="exact"/>
        <w:ind w:left="4677" w:leftChars="2227"/>
        <w:rPr>
          <w:rFonts w:ascii="宋体" w:hAnsi="宋体"/>
          <w:szCs w:val="21"/>
          <w:u w:val="single"/>
        </w:rPr>
      </w:pPr>
      <w:r>
        <w:rPr>
          <w:rFonts w:hint="eastAsia" w:ascii="宋体" w:hAnsi="宋体"/>
          <w:szCs w:val="21"/>
        </w:rPr>
        <w:t>法定代表人（签章）：</w:t>
      </w:r>
    </w:p>
    <w:p w14:paraId="08DA86D7">
      <w:pPr>
        <w:spacing w:line="500" w:lineRule="exact"/>
        <w:ind w:left="4677" w:leftChars="2227"/>
        <w:rPr>
          <w:rFonts w:ascii="宋体" w:hAnsi="宋体"/>
          <w:szCs w:val="21"/>
        </w:rPr>
      </w:pPr>
      <w:r>
        <w:rPr>
          <w:rFonts w:hint="eastAsia" w:ascii="宋体" w:hAnsi="宋体"/>
          <w:szCs w:val="21"/>
        </w:rPr>
        <w:t>授权单位（盖章）：</w:t>
      </w:r>
    </w:p>
    <w:p w14:paraId="2D475A90">
      <w:pPr>
        <w:spacing w:line="500" w:lineRule="exact"/>
        <w:rPr>
          <w:rFonts w:ascii="宋体" w:hAnsi="宋体"/>
          <w:szCs w:val="21"/>
        </w:rPr>
      </w:pPr>
      <w:r>
        <w:rPr>
          <w:rFonts w:hint="eastAsia" w:ascii="宋体" w:hAnsi="宋体"/>
          <w:szCs w:val="21"/>
        </w:rPr>
        <w:t>附：代理人性别：</w:t>
      </w:r>
      <w:r>
        <w:rPr>
          <w:rFonts w:hint="eastAsia" w:ascii="宋体" w:hAnsi="宋体"/>
          <w:szCs w:val="21"/>
          <w:u w:val="single"/>
        </w:rPr>
        <w:t xml:space="preserve">        </w:t>
      </w:r>
      <w:r>
        <w:rPr>
          <w:rFonts w:hint="eastAsia" w:ascii="宋体" w:hAnsi="宋体"/>
          <w:szCs w:val="21"/>
        </w:rPr>
        <w:t>；</w:t>
      </w:r>
    </w:p>
    <w:p w14:paraId="1A518BE7">
      <w:pPr>
        <w:spacing w:line="500" w:lineRule="exact"/>
        <w:ind w:firstLine="424" w:firstLineChars="202"/>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r>
        <w:rPr>
          <w:rFonts w:hint="eastAsia" w:ascii="宋体" w:hAnsi="宋体"/>
          <w:szCs w:val="21"/>
        </w:rPr>
        <w:t>；</w:t>
      </w:r>
    </w:p>
    <w:p w14:paraId="0DAE52C3">
      <w:pPr>
        <w:spacing w:line="500" w:lineRule="exact"/>
        <w:ind w:firstLine="424" w:firstLineChars="202"/>
        <w:rPr>
          <w:rFonts w:ascii="宋体" w:hAnsi="宋体"/>
          <w:szCs w:val="21"/>
        </w:rPr>
      </w:pPr>
      <w:r>
        <w:rPr>
          <w:rFonts w:hint="eastAsia" w:ascii="宋体" w:hAnsi="宋体"/>
          <w:szCs w:val="21"/>
        </w:rPr>
        <w:t>身份证号码：</w:t>
      </w:r>
      <w:r>
        <w:rPr>
          <w:rFonts w:hint="eastAsia" w:ascii="宋体" w:hAnsi="宋体"/>
          <w:szCs w:val="21"/>
          <w:u w:val="single"/>
        </w:rPr>
        <w:t xml:space="preserve">                       </w:t>
      </w:r>
      <w:r>
        <w:rPr>
          <w:rFonts w:hint="eastAsia" w:ascii="宋体" w:hAnsi="宋体"/>
          <w:szCs w:val="21"/>
        </w:rPr>
        <w:t>。</w:t>
      </w:r>
    </w:p>
    <w:p w14:paraId="414499AF">
      <w:pPr>
        <w:spacing w:line="312" w:lineRule="auto"/>
        <w:rPr>
          <w:rFonts w:hint="eastAsia" w:ascii="宋体" w:hAnsi="宋体"/>
          <w:szCs w:val="21"/>
        </w:rPr>
      </w:pPr>
    </w:p>
    <w:p w14:paraId="37B0166E">
      <w:pPr>
        <w:spacing w:line="312" w:lineRule="auto"/>
        <w:rPr>
          <w:rFonts w:ascii="宋体" w:hAnsi="宋体"/>
          <w:szCs w:val="21"/>
        </w:rPr>
      </w:pPr>
      <w:r>
        <w:rPr>
          <w:rFonts w:hint="eastAsia" w:ascii="宋体" w:hAnsi="宋体"/>
          <w:szCs w:val="21"/>
        </w:rPr>
        <w:t>说明：</w:t>
      </w:r>
      <w:r>
        <w:rPr>
          <w:rFonts w:hint="eastAsia" w:ascii="宋体" w:hAnsi="宋体"/>
          <w:szCs w:val="21"/>
          <w:lang w:val="en-US" w:eastAsia="zh-CN"/>
        </w:rPr>
        <w:t xml:space="preserve"> </w:t>
      </w:r>
      <w:r>
        <w:rPr>
          <w:rFonts w:hint="eastAsia" w:ascii="宋体" w:hAnsi="宋体"/>
          <w:szCs w:val="21"/>
        </w:rPr>
        <w:t>1</w:t>
      </w:r>
      <w:r>
        <w:rPr>
          <w:rFonts w:hint="eastAsia" w:ascii="宋体" w:hAnsi="宋体"/>
        </w:rPr>
        <w:t>.</w:t>
      </w:r>
      <w:r>
        <w:rPr>
          <w:rFonts w:ascii="宋体" w:hAnsi="宋体"/>
          <w:szCs w:val="21"/>
        </w:rPr>
        <w:t>委托书</w:t>
      </w:r>
      <w:r>
        <w:rPr>
          <w:rFonts w:hint="eastAsia" w:ascii="宋体" w:hAnsi="宋体"/>
          <w:szCs w:val="21"/>
        </w:rPr>
        <w:t>内容必须填写真实、清楚，涂改无效。</w:t>
      </w:r>
    </w:p>
    <w:p w14:paraId="5A3C8F2A">
      <w:pPr>
        <w:spacing w:line="312" w:lineRule="auto"/>
        <w:ind w:left="-358" w:leftChars="-171" w:hanging="1"/>
        <w:rPr>
          <w:rFonts w:hint="eastAsia" w:ascii="宋体" w:hAnsi="宋体"/>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2</w:t>
      </w:r>
      <w:r>
        <w:rPr>
          <w:rFonts w:hint="eastAsia" w:ascii="宋体" w:hAnsi="宋体"/>
        </w:rPr>
        <w:t>.</w:t>
      </w:r>
      <w:r>
        <w:rPr>
          <w:rFonts w:ascii="宋体" w:hAnsi="宋体"/>
          <w:szCs w:val="21"/>
        </w:rPr>
        <w:t>委托书</w:t>
      </w:r>
      <w:r>
        <w:rPr>
          <w:rFonts w:hint="eastAsia" w:ascii="宋体" w:hAnsi="宋体"/>
          <w:szCs w:val="21"/>
        </w:rPr>
        <w:t>不得转让、买卖。</w:t>
      </w:r>
    </w:p>
    <w:p w14:paraId="2400F027">
      <w:pPr>
        <w:spacing w:line="312" w:lineRule="auto"/>
        <w:ind w:left="-149" w:leftChars="-71" w:firstLine="837" w:firstLineChars="399"/>
        <w:rPr>
          <w:rFonts w:hint="eastAsia" w:ascii="宋体" w:hAnsi="宋体" w:cs="宋体"/>
          <w:szCs w:val="21"/>
        </w:rPr>
      </w:pPr>
      <w:r>
        <w:rPr>
          <w:rFonts w:hint="eastAsia" w:ascii="宋体" w:hAnsi="宋体"/>
          <w:szCs w:val="21"/>
        </w:rPr>
        <w:t>3</w:t>
      </w:r>
      <w:r>
        <w:rPr>
          <w:rFonts w:hint="eastAsia" w:ascii="宋体" w:hAnsi="宋体"/>
        </w:rPr>
        <w:t>.</w:t>
      </w:r>
      <w:r>
        <w:rPr>
          <w:rFonts w:hint="eastAsia" w:ascii="宋体" w:hAnsi="宋体"/>
          <w:szCs w:val="21"/>
        </w:rPr>
        <w:t>本附件须加盖单位公章。</w:t>
      </w:r>
    </w:p>
    <w:p w14:paraId="03A1B6C5">
      <w:pPr>
        <w:spacing w:line="360" w:lineRule="auto"/>
        <w:ind w:firstLine="736" w:firstLineChars="307"/>
        <w:rPr>
          <w:rFonts w:hint="eastAsia" w:ascii="宋体" w:hAnsi="宋体" w:cs="宋体"/>
          <w:sz w:val="24"/>
        </w:rPr>
      </w:pPr>
    </w:p>
    <w:p w14:paraId="1D6D5689">
      <w:pPr>
        <w:pStyle w:val="2"/>
        <w:jc w:val="center"/>
        <w:rPr>
          <w:rFonts w:ascii="仿宋" w:hAnsi="仿宋" w:eastAsia="仿宋" w:cs="仿宋"/>
          <w:sz w:val="24"/>
        </w:rPr>
      </w:pPr>
      <w:r>
        <w:rPr>
          <w:sz w:val="24"/>
        </w:rPr>
        <mc:AlternateContent>
          <mc:Choice Requires="wps">
            <w:drawing>
              <wp:inline distT="0" distB="0" distL="114300" distR="114300">
                <wp:extent cx="3562350" cy="2188845"/>
                <wp:effectExtent l="4445" t="4445" r="14605" b="16510"/>
                <wp:docPr id="1" name="AutoShape 3"/>
                <wp:cNvGraphicFramePr/>
                <a:graphic xmlns:a="http://schemas.openxmlformats.org/drawingml/2006/main">
                  <a:graphicData uri="http://schemas.microsoft.com/office/word/2010/wordprocessingShape">
                    <wps:wsp>
                      <wps:cNvSpPr>
                        <a:spLocks noRot="1"/>
                      </wps:cNvSpPr>
                      <wps:spPr>
                        <a:xfrm>
                          <a:off x="0" y="0"/>
                          <a:ext cx="3562350" cy="21888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339DD63">
                            <w:pPr>
                              <w:jc w:val="center"/>
                              <w:rPr>
                                <w:rFonts w:hint="eastAsia" w:hAnsi="宋体"/>
                                <w:szCs w:val="21"/>
                              </w:rPr>
                            </w:pPr>
                          </w:p>
                          <w:p w14:paraId="4392C899">
                            <w:pPr>
                              <w:jc w:val="center"/>
                              <w:rPr>
                                <w:rFonts w:hint="eastAsia" w:hAnsi="宋体"/>
                                <w:szCs w:val="21"/>
                              </w:rPr>
                            </w:pPr>
                          </w:p>
                          <w:p w14:paraId="158C44A1">
                            <w:pPr>
                              <w:jc w:val="center"/>
                              <w:rPr>
                                <w:rFonts w:hint="eastAsia" w:hAnsi="宋体"/>
                                <w:szCs w:val="21"/>
                              </w:rPr>
                            </w:pPr>
                          </w:p>
                          <w:p w14:paraId="43831B6E">
                            <w:pPr>
                              <w:jc w:val="center"/>
                              <w:rPr>
                                <w:rFonts w:hint="eastAsia" w:hAnsi="宋体"/>
                                <w:szCs w:val="21"/>
                              </w:rPr>
                            </w:pPr>
                          </w:p>
                          <w:p w14:paraId="3BE5B55B">
                            <w:pPr>
                              <w:jc w:val="center"/>
                              <w:rPr>
                                <w:rFonts w:hint="eastAsia" w:hAnsi="宋体"/>
                                <w:szCs w:val="21"/>
                              </w:rPr>
                            </w:pPr>
                          </w:p>
                          <w:p w14:paraId="18513C65">
                            <w:pPr>
                              <w:jc w:val="center"/>
                              <w:rPr>
                                <w:szCs w:val="21"/>
                              </w:rPr>
                            </w:pPr>
                            <w:r>
                              <w:rPr>
                                <w:rFonts w:hint="eastAsia" w:hAnsi="宋体"/>
                                <w:szCs w:val="21"/>
                              </w:rPr>
                              <w:t>代理人身份证</w:t>
                            </w:r>
                            <w:r>
                              <w:rPr>
                                <w:rFonts w:hint="eastAsia" w:hAnsi="宋体"/>
                                <w:szCs w:val="21"/>
                                <w:lang w:eastAsia="zh-CN"/>
                              </w:rPr>
                              <w:t>（</w:t>
                            </w:r>
                            <w:r>
                              <w:rPr>
                                <w:rFonts w:hint="eastAsia" w:hAnsi="宋体"/>
                                <w:szCs w:val="21"/>
                                <w:lang w:val="en-US" w:eastAsia="zh-CN"/>
                              </w:rPr>
                              <w:t>含正反面</w:t>
                            </w:r>
                            <w:r>
                              <w:rPr>
                                <w:rFonts w:hint="eastAsia" w:hAnsi="宋体"/>
                                <w:szCs w:val="21"/>
                                <w:lang w:eastAsia="zh-CN"/>
                              </w:rPr>
                              <w:t>）</w:t>
                            </w:r>
                            <w:r>
                              <w:rPr>
                                <w:rFonts w:hint="eastAsia" w:hAnsi="宋体"/>
                                <w:szCs w:val="21"/>
                              </w:rPr>
                              <w:t>复印件</w:t>
                            </w:r>
                          </w:p>
                        </w:txbxContent>
                      </wps:txbx>
                      <wps:bodyPr wrap="square" upright="1"/>
                    </wps:wsp>
                  </a:graphicData>
                </a:graphic>
              </wp:inline>
            </w:drawing>
          </mc:Choice>
          <mc:Fallback>
            <w:pict>
              <v:shape id="AutoShape 3" o:spid="_x0000_s1026" o:spt="176" type="#_x0000_t176" style="height:172.35pt;width:280.5pt;" fillcolor="#FFFFFF" filled="t" stroked="t" coordsize="21600,21600" o:gfxdata="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RgdNQAAAAFAQAA&#10;DwAAAAAAAAABACAAAAAiAAAAZHJzL2Rvd25yZXYueG1sUEsBAhQAFAAAAAgAh07iQN5V5mwdAgAA&#10;cwQAAA4AAAAAAAAAAQAgAAAAIwEAAGRycy9lMm9Eb2MueG1sUEsFBgAAAAAGAAYAWQEAALIFAAAA&#10;AA==&#10;">
                <v:fill on="t" focussize="0,0"/>
                <v:stroke color="#000000" joinstyle="miter"/>
                <v:imagedata o:title=""/>
                <o:lock v:ext="edit" rotation="t" aspectratio="f"/>
                <v:textbox>
                  <w:txbxContent>
                    <w:p w14:paraId="1339DD63">
                      <w:pPr>
                        <w:jc w:val="center"/>
                        <w:rPr>
                          <w:rFonts w:hint="eastAsia" w:hAnsi="宋体"/>
                          <w:szCs w:val="21"/>
                        </w:rPr>
                      </w:pPr>
                    </w:p>
                    <w:p w14:paraId="4392C899">
                      <w:pPr>
                        <w:jc w:val="center"/>
                        <w:rPr>
                          <w:rFonts w:hint="eastAsia" w:hAnsi="宋体"/>
                          <w:szCs w:val="21"/>
                        </w:rPr>
                      </w:pPr>
                    </w:p>
                    <w:p w14:paraId="158C44A1">
                      <w:pPr>
                        <w:jc w:val="center"/>
                        <w:rPr>
                          <w:rFonts w:hint="eastAsia" w:hAnsi="宋体"/>
                          <w:szCs w:val="21"/>
                        </w:rPr>
                      </w:pPr>
                    </w:p>
                    <w:p w14:paraId="43831B6E">
                      <w:pPr>
                        <w:jc w:val="center"/>
                        <w:rPr>
                          <w:rFonts w:hint="eastAsia" w:hAnsi="宋体"/>
                          <w:szCs w:val="21"/>
                        </w:rPr>
                      </w:pPr>
                    </w:p>
                    <w:p w14:paraId="3BE5B55B">
                      <w:pPr>
                        <w:jc w:val="center"/>
                        <w:rPr>
                          <w:rFonts w:hint="eastAsia" w:hAnsi="宋体"/>
                          <w:szCs w:val="21"/>
                        </w:rPr>
                      </w:pPr>
                    </w:p>
                    <w:p w14:paraId="18513C65">
                      <w:pPr>
                        <w:jc w:val="center"/>
                        <w:rPr>
                          <w:szCs w:val="21"/>
                        </w:rPr>
                      </w:pPr>
                      <w:r>
                        <w:rPr>
                          <w:rFonts w:hint="eastAsia" w:hAnsi="宋体"/>
                          <w:szCs w:val="21"/>
                        </w:rPr>
                        <w:t>代理人身份证</w:t>
                      </w:r>
                      <w:r>
                        <w:rPr>
                          <w:rFonts w:hint="eastAsia" w:hAnsi="宋体"/>
                          <w:szCs w:val="21"/>
                          <w:lang w:eastAsia="zh-CN"/>
                        </w:rPr>
                        <w:t>（</w:t>
                      </w:r>
                      <w:r>
                        <w:rPr>
                          <w:rFonts w:hint="eastAsia" w:hAnsi="宋体"/>
                          <w:szCs w:val="21"/>
                          <w:lang w:val="en-US" w:eastAsia="zh-CN"/>
                        </w:rPr>
                        <w:t>含正反面</w:t>
                      </w:r>
                      <w:r>
                        <w:rPr>
                          <w:rFonts w:hint="eastAsia" w:hAnsi="宋体"/>
                          <w:szCs w:val="21"/>
                          <w:lang w:eastAsia="zh-CN"/>
                        </w:rPr>
                        <w:t>）</w:t>
                      </w:r>
                      <w:r>
                        <w:rPr>
                          <w:rFonts w:hint="eastAsia" w:hAnsi="宋体"/>
                          <w:szCs w:val="21"/>
                        </w:rPr>
                        <w:t>复印件</w:t>
                      </w:r>
                    </w:p>
                  </w:txbxContent>
                </v:textbox>
                <w10:wrap type="none"/>
                <w10:anchorlock/>
              </v:shape>
            </w:pict>
          </mc:Fallback>
        </mc:AlternateContent>
      </w:r>
      <w:r>
        <w:rPr>
          <w:rFonts w:hint="eastAsia" w:ascii="仿宋" w:hAnsi="仿宋" w:eastAsia="仿宋" w:cs="仿宋"/>
          <w:sz w:val="24"/>
        </w:rPr>
        <w:cr/>
      </w:r>
    </w:p>
    <w:p w14:paraId="664C548F">
      <w:pPr>
        <w:snapToGrid w:val="0"/>
        <w:spacing w:line="560" w:lineRule="exact"/>
        <w:rPr>
          <w:rFonts w:ascii="仿宋" w:hAnsi="仿宋" w:eastAsia="仿宋" w:cs="仿宋"/>
          <w:sz w:val="24"/>
          <w:szCs w:val="24"/>
        </w:rPr>
      </w:pPr>
    </w:p>
    <w:p w14:paraId="66919F5D">
      <w:pPr>
        <w:spacing w:line="700" w:lineRule="exact"/>
        <w:jc w:val="both"/>
        <w:rPr>
          <w:rStyle w:val="18"/>
          <w:rFonts w:ascii="仿宋" w:hAnsi="仿宋" w:eastAsia="仿宋" w:cs="仿宋"/>
          <w:sz w:val="32"/>
          <w:szCs w:val="28"/>
        </w:rPr>
      </w:pPr>
      <w:bookmarkStart w:id="54" w:name="_Toc24494"/>
      <w:bookmarkStart w:id="55" w:name="_Toc3871"/>
      <w:bookmarkStart w:id="56" w:name="_Toc32605"/>
    </w:p>
    <w:p w14:paraId="2EECE104">
      <w:pPr>
        <w:spacing w:line="700" w:lineRule="exact"/>
        <w:jc w:val="center"/>
        <w:outlineLvl w:val="1"/>
        <w:rPr>
          <w:rStyle w:val="18"/>
          <w:rFonts w:ascii="仿宋" w:hAnsi="仿宋" w:eastAsia="仿宋" w:cs="仿宋"/>
          <w:b/>
          <w:bCs/>
          <w:sz w:val="32"/>
          <w:szCs w:val="28"/>
        </w:rPr>
      </w:pPr>
      <w:bookmarkStart w:id="57" w:name="_Toc15065"/>
      <w:r>
        <w:rPr>
          <w:rStyle w:val="18"/>
          <w:rFonts w:hint="eastAsia" w:ascii="仿宋" w:hAnsi="仿宋" w:eastAsia="仿宋" w:cs="仿宋"/>
          <w:b/>
          <w:bCs/>
          <w:sz w:val="32"/>
          <w:szCs w:val="28"/>
          <w:lang w:eastAsia="zh-CN"/>
        </w:rPr>
        <w:t>六</w:t>
      </w:r>
      <w:r>
        <w:rPr>
          <w:rStyle w:val="18"/>
          <w:rFonts w:hint="eastAsia" w:ascii="仿宋" w:hAnsi="仿宋" w:eastAsia="仿宋" w:cs="仿宋"/>
          <w:b/>
          <w:bCs/>
          <w:sz w:val="32"/>
          <w:szCs w:val="28"/>
        </w:rPr>
        <w:t>、报价单</w:t>
      </w:r>
      <w:bookmarkEnd w:id="57"/>
    </w:p>
    <w:p w14:paraId="78C1BECC">
      <w:pPr>
        <w:ind w:firstLine="660"/>
        <w:rPr>
          <w:rFonts w:hint="eastAsia" w:ascii="仿宋" w:hAnsi="仿宋" w:eastAsia="仿宋" w:cs="仿宋"/>
          <w:sz w:val="24"/>
          <w:szCs w:val="24"/>
          <w:lang w:val="zh-TW" w:eastAsia="zh-TW"/>
        </w:rPr>
      </w:pPr>
      <w:r>
        <w:rPr>
          <w:rFonts w:hint="eastAsia" w:ascii="仿宋" w:hAnsi="仿宋" w:eastAsia="仿宋" w:cs="仿宋"/>
          <w:sz w:val="24"/>
          <w:szCs w:val="24"/>
          <w:lang w:val="zh-TW" w:eastAsia="zh-TW"/>
        </w:rPr>
        <w:t>我单位作为</w:t>
      </w:r>
      <w:r>
        <w:rPr>
          <w:rFonts w:hint="eastAsia" w:ascii="仿宋" w:hAnsi="仿宋" w:eastAsia="仿宋" w:cs="仿宋"/>
          <w:sz w:val="24"/>
          <w:szCs w:val="24"/>
          <w:lang w:val="zh-TW" w:eastAsia="zh-CN"/>
        </w:rPr>
        <w:t>报价人</w:t>
      </w:r>
      <w:r>
        <w:rPr>
          <w:rFonts w:hint="eastAsia" w:ascii="仿宋" w:hAnsi="仿宋" w:eastAsia="仿宋" w:cs="仿宋"/>
          <w:sz w:val="24"/>
          <w:szCs w:val="24"/>
        </w:rPr>
        <w:t>,</w:t>
      </w:r>
      <w:r>
        <w:rPr>
          <w:rFonts w:hint="eastAsia" w:ascii="仿宋" w:hAnsi="仿宋" w:eastAsia="仿宋" w:cs="仿宋"/>
          <w:sz w:val="24"/>
          <w:szCs w:val="24"/>
          <w:lang w:val="zh-TW" w:eastAsia="zh-TW"/>
        </w:rPr>
        <w:t>对此次评审活动中我方所承诺的条款已经完全明确</w:t>
      </w:r>
      <w:r>
        <w:rPr>
          <w:rFonts w:hint="eastAsia" w:ascii="仿宋" w:hAnsi="仿宋" w:eastAsia="仿宋" w:cs="仿宋"/>
          <w:sz w:val="24"/>
          <w:szCs w:val="24"/>
        </w:rPr>
        <w:t>,</w:t>
      </w:r>
      <w:r>
        <w:rPr>
          <w:rFonts w:hint="eastAsia" w:ascii="仿宋" w:hAnsi="仿宋" w:eastAsia="仿宋" w:cs="仿宋"/>
          <w:sz w:val="24"/>
          <w:szCs w:val="24"/>
          <w:lang w:val="zh-TW" w:eastAsia="zh-TW"/>
        </w:rPr>
        <w:t>也深知所承诺的事项和作出的报价可能给我方带来的风险和后果。如果我方在评审活动中有弄虚作假等违法违规行为，以及中选后因报价低或不执行承诺条款而不履约</w:t>
      </w:r>
      <w:r>
        <w:rPr>
          <w:rFonts w:hint="eastAsia" w:ascii="仿宋" w:hAnsi="仿宋" w:eastAsia="仿宋" w:cs="仿宋"/>
          <w:sz w:val="24"/>
          <w:szCs w:val="24"/>
        </w:rPr>
        <w:t>,</w:t>
      </w:r>
      <w:r>
        <w:rPr>
          <w:rFonts w:hint="eastAsia" w:ascii="仿宋" w:hAnsi="仿宋" w:eastAsia="仿宋" w:cs="仿宋"/>
          <w:sz w:val="24"/>
          <w:szCs w:val="24"/>
          <w:lang w:val="zh-TW" w:eastAsia="zh-TW"/>
        </w:rPr>
        <w:t>本单位愿承担一切责任（包括赔偿损失、取消评审及中选资格等），我单位本次报价为：</w:t>
      </w:r>
    </w:p>
    <w:p w14:paraId="1D9E7B77">
      <w:pPr>
        <w:pStyle w:val="2"/>
        <w:rPr>
          <w:lang w:val="zh-TW" w:eastAsia="zh-TW"/>
        </w:rPr>
      </w:pP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3"/>
        <w:gridCol w:w="6293"/>
      </w:tblGrid>
      <w:tr w14:paraId="1B26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3063" w:type="dxa"/>
            <w:noWrap w:val="0"/>
            <w:vAlign w:val="center"/>
          </w:tcPr>
          <w:p w14:paraId="31B77042">
            <w:pPr>
              <w:jc w:val="center"/>
              <w:rPr>
                <w:rFonts w:ascii="宋体" w:hAnsi="宋体" w:cs="宋体"/>
                <w:b/>
                <w:bCs/>
                <w:szCs w:val="21"/>
              </w:rPr>
            </w:pPr>
            <w:r>
              <w:rPr>
                <w:rFonts w:hint="eastAsia" w:ascii="宋体" w:hAnsi="宋体" w:cs="宋体"/>
                <w:b/>
                <w:bCs/>
                <w:szCs w:val="21"/>
              </w:rPr>
              <w:t>报价内容</w:t>
            </w:r>
          </w:p>
        </w:tc>
        <w:tc>
          <w:tcPr>
            <w:tcW w:w="6293" w:type="dxa"/>
            <w:noWrap w:val="0"/>
            <w:vAlign w:val="center"/>
          </w:tcPr>
          <w:p w14:paraId="1D147B8F">
            <w:pPr>
              <w:jc w:val="center"/>
              <w:rPr>
                <w:rFonts w:hint="eastAsia" w:ascii="宋体" w:hAnsi="宋体" w:eastAsia="宋体" w:cs="宋体"/>
                <w:szCs w:val="21"/>
                <w:lang w:eastAsia="zh-CN"/>
              </w:rPr>
            </w:pPr>
            <w:r>
              <w:rPr>
                <w:rFonts w:hint="eastAsia" w:ascii="宋体" w:hAnsi="宋体" w:eastAsia="宋体" w:cs="宋体"/>
                <w:szCs w:val="21"/>
                <w:lang w:eastAsia="zh-CN"/>
              </w:rPr>
              <w:t>中山市中心血站公务车报废处置公开竞价项目</w:t>
            </w:r>
          </w:p>
        </w:tc>
      </w:tr>
      <w:tr w14:paraId="703F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3063" w:type="dxa"/>
            <w:noWrap w:val="0"/>
            <w:vAlign w:val="center"/>
          </w:tcPr>
          <w:p w14:paraId="5E1DA712">
            <w:pPr>
              <w:autoSpaceDE w:val="0"/>
              <w:autoSpaceDN w:val="0"/>
              <w:adjustRightInd w:val="0"/>
              <w:spacing w:before="78" w:beforeLines="25" w:line="300" w:lineRule="auto"/>
              <w:jc w:val="center"/>
              <w:rPr>
                <w:rFonts w:hint="eastAsia" w:ascii="宋体" w:hAnsi="宋体" w:eastAsia="宋体" w:cs="宋体"/>
                <w:b/>
                <w:bCs/>
                <w:szCs w:val="21"/>
                <w:lang w:eastAsia="zh-CN"/>
              </w:rPr>
            </w:pPr>
            <w:r>
              <w:rPr>
                <w:rFonts w:hint="eastAsia" w:ascii="宋体" w:hAnsi="宋体" w:cs="宋体"/>
                <w:b/>
                <w:bCs/>
                <w:szCs w:val="21"/>
                <w:lang w:eastAsia="zh-CN"/>
              </w:rPr>
              <w:t>竞价单价</w:t>
            </w:r>
          </w:p>
          <w:p w14:paraId="2D222473">
            <w:pPr>
              <w:autoSpaceDE w:val="0"/>
              <w:autoSpaceDN w:val="0"/>
              <w:adjustRightInd w:val="0"/>
              <w:spacing w:before="78" w:beforeLines="25" w:line="300" w:lineRule="auto"/>
              <w:jc w:val="center"/>
              <w:rPr>
                <w:rFonts w:ascii="宋体" w:hAnsi="宋体" w:cs="宋体"/>
                <w:b/>
                <w:bCs/>
                <w:kern w:val="0"/>
                <w:szCs w:val="21"/>
              </w:rPr>
            </w:pPr>
            <w:r>
              <w:rPr>
                <w:rFonts w:hint="eastAsia" w:ascii="宋体" w:hAnsi="宋体" w:cs="宋体"/>
                <w:b/>
                <w:bCs/>
                <w:szCs w:val="21"/>
              </w:rPr>
              <w:t>（元，人民币）</w:t>
            </w:r>
          </w:p>
        </w:tc>
        <w:tc>
          <w:tcPr>
            <w:tcW w:w="6293" w:type="dxa"/>
            <w:noWrap w:val="0"/>
            <w:vAlign w:val="center"/>
          </w:tcPr>
          <w:p w14:paraId="31D2BA95">
            <w:pPr>
              <w:widowControl/>
              <w:spacing w:before="314" w:beforeLines="100" w:line="360" w:lineRule="auto"/>
              <w:rPr>
                <w:rFonts w:ascii="宋体" w:hAnsi="宋体" w:cs="宋体"/>
                <w:szCs w:val="21"/>
                <w:u w:val="single"/>
              </w:rPr>
            </w:pPr>
            <w:r>
              <w:rPr>
                <w:rFonts w:hint="eastAsia" w:ascii="宋体" w:hAnsi="宋体" w:cs="宋体"/>
                <w:szCs w:val="21"/>
              </w:rPr>
              <w:t>小写：¥</w:t>
            </w:r>
          </w:p>
          <w:p w14:paraId="75480B01">
            <w:pPr>
              <w:spacing w:before="157" w:beforeLines="50" w:line="360" w:lineRule="auto"/>
              <w:jc w:val="left"/>
              <w:rPr>
                <w:rFonts w:ascii="宋体" w:hAnsi="宋体" w:cs="宋体"/>
                <w:szCs w:val="21"/>
              </w:rPr>
            </w:pPr>
            <w:r>
              <w:rPr>
                <w:rFonts w:hint="eastAsia" w:ascii="宋体" w:hAnsi="宋体" w:cs="宋体"/>
                <w:szCs w:val="21"/>
              </w:rPr>
              <w:t>大写：人民币</w:t>
            </w:r>
          </w:p>
        </w:tc>
      </w:tr>
      <w:tr w14:paraId="36F8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3063" w:type="dxa"/>
            <w:noWrap w:val="0"/>
            <w:vAlign w:val="center"/>
          </w:tcPr>
          <w:p w14:paraId="68030F35">
            <w:pPr>
              <w:jc w:val="center"/>
              <w:rPr>
                <w:rFonts w:ascii="宋体" w:hAnsi="宋体" w:cs="宋体"/>
                <w:b/>
                <w:bCs/>
                <w:szCs w:val="21"/>
              </w:rPr>
            </w:pPr>
            <w:r>
              <w:rPr>
                <w:rFonts w:hint="eastAsia" w:ascii="宋体" w:hAnsi="宋体" w:cs="宋体"/>
                <w:b/>
                <w:bCs/>
                <w:szCs w:val="21"/>
              </w:rPr>
              <w:t>备注（如有）</w:t>
            </w:r>
          </w:p>
        </w:tc>
        <w:tc>
          <w:tcPr>
            <w:tcW w:w="6293" w:type="dxa"/>
            <w:noWrap w:val="0"/>
            <w:vAlign w:val="center"/>
          </w:tcPr>
          <w:p w14:paraId="10268503">
            <w:pPr>
              <w:widowControl/>
              <w:spacing w:before="157" w:beforeLines="50" w:line="360" w:lineRule="auto"/>
              <w:rPr>
                <w:rFonts w:hint="default" w:ascii="宋体" w:hAnsi="宋体" w:eastAsia="宋体" w:cs="宋体"/>
                <w:szCs w:val="21"/>
                <w:u w:val="single"/>
                <w:lang w:val="en-US" w:eastAsia="zh-CN"/>
              </w:rPr>
            </w:pPr>
            <w:r>
              <w:rPr>
                <w:rFonts w:hint="eastAsia" w:ascii="宋体" w:hAnsi="宋体" w:cs="宋体"/>
                <w:b/>
                <w:bCs/>
                <w:szCs w:val="21"/>
                <w:u w:val="single"/>
                <w:lang w:eastAsia="zh-CN"/>
              </w:rPr>
              <w:t>报价不得低于</w:t>
            </w:r>
            <w:r>
              <w:rPr>
                <w:rFonts w:hint="eastAsia" w:ascii="宋体" w:hAnsi="宋体" w:cs="宋体"/>
                <w:b/>
                <w:bCs/>
                <w:szCs w:val="21"/>
                <w:u w:val="single"/>
                <w:lang w:val="en-US" w:eastAsia="zh-CN"/>
              </w:rPr>
              <w:t>10000元，低于10000元视为无效报价。</w:t>
            </w:r>
          </w:p>
        </w:tc>
      </w:tr>
    </w:tbl>
    <w:p w14:paraId="6EFD534E">
      <w:pPr>
        <w:pStyle w:val="2"/>
        <w:rPr>
          <w:rFonts w:ascii="仿宋" w:hAnsi="仿宋" w:eastAsia="仿宋" w:cs="仿宋"/>
        </w:rPr>
      </w:pPr>
    </w:p>
    <w:p w14:paraId="6517B075">
      <w:pPr>
        <w:widowControl/>
        <w:jc w:val="left"/>
        <w:rPr>
          <w:rFonts w:hint="eastAsia" w:ascii="仿宋" w:hAnsi="仿宋" w:eastAsia="仿宋" w:cs="仿宋"/>
          <w:sz w:val="24"/>
          <w:szCs w:val="24"/>
          <w:lang w:val="zh-TW" w:eastAsia="zh-TW"/>
        </w:rPr>
      </w:pPr>
    </w:p>
    <w:p w14:paraId="05BFE3EE">
      <w:pPr>
        <w:widowControl/>
        <w:jc w:val="left"/>
        <w:rPr>
          <w:rFonts w:hint="eastAsia" w:ascii="仿宋" w:hAnsi="仿宋" w:eastAsia="仿宋" w:cs="仿宋"/>
          <w:sz w:val="24"/>
          <w:szCs w:val="24"/>
          <w:lang w:val="zh-TW" w:eastAsia="zh-TW"/>
        </w:rPr>
      </w:pPr>
    </w:p>
    <w:p w14:paraId="21EA5D9B">
      <w:pPr>
        <w:widowControl/>
        <w:jc w:val="left"/>
        <w:rPr>
          <w:rFonts w:hint="eastAsia" w:ascii="仿宋" w:hAnsi="仿宋" w:eastAsia="仿宋" w:cs="仿宋"/>
          <w:sz w:val="24"/>
          <w:szCs w:val="24"/>
          <w:lang w:val="zh-TW" w:eastAsia="zh-TW"/>
        </w:rPr>
      </w:pPr>
    </w:p>
    <w:p w14:paraId="7FC0DAC7">
      <w:pPr>
        <w:widowControl/>
        <w:jc w:val="left"/>
        <w:rPr>
          <w:rFonts w:ascii="仿宋" w:hAnsi="仿宋" w:eastAsia="仿宋" w:cs="仿宋"/>
          <w:sz w:val="24"/>
          <w:szCs w:val="24"/>
          <w:lang w:val="zh-TW" w:eastAsia="zh-TW"/>
        </w:rPr>
      </w:pPr>
      <w:r>
        <w:rPr>
          <w:rFonts w:hint="eastAsia" w:ascii="仿宋" w:hAnsi="仿宋" w:eastAsia="仿宋" w:cs="仿宋"/>
          <w:sz w:val="24"/>
          <w:szCs w:val="24"/>
          <w:lang w:val="zh-TW" w:eastAsia="zh-TW"/>
        </w:rPr>
        <w:t>参选</w:t>
      </w:r>
      <w:r>
        <w:rPr>
          <w:rFonts w:hint="eastAsia" w:ascii="仿宋" w:hAnsi="仿宋" w:eastAsia="仿宋" w:cs="仿宋"/>
          <w:sz w:val="24"/>
          <w:szCs w:val="24"/>
          <w:lang w:val="zh-TW" w:eastAsia="zh-CN"/>
        </w:rPr>
        <w:t>竞买人</w:t>
      </w:r>
      <w:r>
        <w:rPr>
          <w:rFonts w:hint="eastAsia" w:ascii="仿宋" w:hAnsi="仿宋" w:eastAsia="仿宋" w:cs="仿宋"/>
          <w:sz w:val="24"/>
          <w:szCs w:val="24"/>
          <w:lang w:val="zh-TW" w:eastAsia="zh-TW"/>
        </w:rPr>
        <w:t>名称：                             （</w:t>
      </w:r>
      <w:r>
        <w:rPr>
          <w:rFonts w:hint="eastAsia" w:ascii="仿宋" w:hAnsi="仿宋" w:eastAsia="仿宋" w:cs="仿宋"/>
          <w:sz w:val="24"/>
          <w:szCs w:val="24"/>
          <w:lang w:val="zh-TW" w:eastAsia="zh-CN"/>
        </w:rPr>
        <w:t>竞买人</w:t>
      </w:r>
      <w:r>
        <w:rPr>
          <w:rFonts w:hint="eastAsia" w:ascii="仿宋" w:hAnsi="仿宋" w:eastAsia="仿宋" w:cs="仿宋"/>
          <w:sz w:val="24"/>
          <w:szCs w:val="24"/>
          <w:lang w:val="zh-TW" w:eastAsia="zh-TW"/>
        </w:rPr>
        <w:t>公章）</w:t>
      </w:r>
    </w:p>
    <w:p w14:paraId="07B37E35">
      <w:pPr>
        <w:pStyle w:val="2"/>
        <w:rPr>
          <w:rFonts w:ascii="仿宋" w:hAnsi="仿宋" w:eastAsia="仿宋" w:cs="仿宋"/>
          <w:lang w:val="zh-TW" w:eastAsia="zh-TW"/>
        </w:rPr>
      </w:pPr>
    </w:p>
    <w:p w14:paraId="42F0E192">
      <w:pPr>
        <w:widowControl/>
        <w:jc w:val="left"/>
        <w:rPr>
          <w:rFonts w:ascii="仿宋" w:hAnsi="仿宋" w:eastAsia="仿宋" w:cs="仿宋"/>
          <w:sz w:val="24"/>
          <w:szCs w:val="24"/>
          <w:lang w:val="zh-TW" w:eastAsia="zh-TW"/>
        </w:rPr>
      </w:pPr>
      <w:r>
        <w:rPr>
          <w:rFonts w:hint="eastAsia" w:ascii="仿宋" w:hAnsi="仿宋" w:eastAsia="仿宋" w:cs="仿宋"/>
          <w:sz w:val="24"/>
          <w:szCs w:val="24"/>
          <w:lang w:val="zh-TW" w:eastAsia="zh-TW"/>
        </w:rPr>
        <w:t>法定代表（负责人）或授权代表人</w:t>
      </w:r>
    </w:p>
    <w:p w14:paraId="05E30295">
      <w:pPr>
        <w:widowControl/>
        <w:jc w:val="left"/>
        <w:rPr>
          <w:rFonts w:ascii="仿宋" w:hAnsi="仿宋" w:eastAsia="仿宋" w:cs="仿宋"/>
          <w:sz w:val="24"/>
          <w:szCs w:val="24"/>
          <w:lang w:val="zh-TW" w:eastAsia="zh-TW"/>
        </w:rPr>
      </w:pPr>
      <w:r>
        <w:rPr>
          <w:rFonts w:hint="eastAsia" w:ascii="仿宋" w:hAnsi="仿宋" w:eastAsia="仿宋" w:cs="仿宋"/>
          <w:sz w:val="24"/>
          <w:szCs w:val="24"/>
          <w:lang w:val="zh-TW" w:eastAsia="zh-TW"/>
        </w:rPr>
        <w:t>（签字或加盖个人名章）：</w:t>
      </w:r>
    </w:p>
    <w:p w14:paraId="360272EE">
      <w:pPr>
        <w:jc w:val="left"/>
        <w:rPr>
          <w:rFonts w:ascii="仿宋" w:hAnsi="仿宋" w:eastAsia="仿宋" w:cs="仿宋"/>
        </w:rPr>
        <w:sectPr>
          <w:headerReference r:id="rId4" w:type="default"/>
          <w:pgSz w:w="11900" w:h="16840"/>
          <w:pgMar w:top="851" w:right="567" w:bottom="1134" w:left="567" w:header="0" w:footer="567" w:gutter="0"/>
          <w:cols w:space="720" w:num="1"/>
        </w:sectPr>
      </w:pPr>
      <w:r>
        <w:rPr>
          <w:rFonts w:hint="eastAsia" w:ascii="仿宋" w:hAnsi="仿宋" w:eastAsia="仿宋" w:cs="仿宋"/>
          <w:sz w:val="24"/>
          <w:szCs w:val="24"/>
        </w:rPr>
        <w:t>_____</w:t>
      </w:r>
      <w:r>
        <w:rPr>
          <w:rFonts w:hint="eastAsia" w:ascii="仿宋" w:hAnsi="仿宋" w:eastAsia="仿宋" w:cs="仿宋"/>
          <w:sz w:val="24"/>
          <w:szCs w:val="24"/>
          <w:lang w:val="zh-TW" w:eastAsia="zh-TW"/>
        </w:rPr>
        <w:t>年</w:t>
      </w:r>
      <w:r>
        <w:rPr>
          <w:rFonts w:hint="eastAsia" w:ascii="仿宋" w:hAnsi="仿宋" w:eastAsia="仿宋" w:cs="仿宋"/>
          <w:sz w:val="24"/>
          <w:szCs w:val="24"/>
          <w:u w:val="single"/>
        </w:rPr>
        <w:t xml:space="preserve">  </w:t>
      </w:r>
      <w:r>
        <w:rPr>
          <w:rFonts w:hint="eastAsia" w:ascii="仿宋" w:hAnsi="仿宋" w:eastAsia="仿宋" w:cs="仿宋"/>
          <w:sz w:val="24"/>
          <w:szCs w:val="24"/>
          <w:lang w:val="zh-TW" w:eastAsia="zh-TW"/>
        </w:rPr>
        <w:t>月</w:t>
      </w:r>
      <w:r>
        <w:rPr>
          <w:rFonts w:hint="eastAsia" w:ascii="仿宋" w:hAnsi="仿宋" w:eastAsia="仿宋" w:cs="仿宋"/>
          <w:sz w:val="24"/>
          <w:szCs w:val="24"/>
          <w:u w:val="single"/>
        </w:rPr>
        <w:t xml:space="preserve">  </w:t>
      </w:r>
      <w:r>
        <w:rPr>
          <w:rFonts w:hint="eastAsia" w:ascii="仿宋" w:hAnsi="仿宋" w:eastAsia="仿宋" w:cs="仿宋"/>
          <w:sz w:val="24"/>
          <w:szCs w:val="24"/>
          <w:lang w:val="zh-TW" w:eastAsia="zh-TW"/>
        </w:rPr>
        <w:t>日</w:t>
      </w:r>
    </w:p>
    <w:p w14:paraId="1E8C4A50">
      <w:pPr>
        <w:numPr>
          <w:ilvl w:val="0"/>
          <w:numId w:val="0"/>
        </w:numPr>
        <w:spacing w:line="700" w:lineRule="exact"/>
        <w:jc w:val="center"/>
        <w:outlineLvl w:val="1"/>
        <w:rPr>
          <w:rStyle w:val="18"/>
          <w:rFonts w:ascii="仿宋" w:hAnsi="仿宋" w:eastAsia="仿宋" w:cs="仿宋"/>
          <w:b/>
          <w:bCs/>
          <w:sz w:val="32"/>
          <w:szCs w:val="28"/>
        </w:rPr>
      </w:pPr>
      <w:bookmarkStart w:id="58" w:name="_Toc30002"/>
      <w:bookmarkStart w:id="59" w:name="_Toc29032"/>
      <w:bookmarkStart w:id="60" w:name="_Toc14685"/>
      <w:r>
        <w:rPr>
          <w:rStyle w:val="18"/>
          <w:rFonts w:hint="eastAsia" w:ascii="仿宋" w:hAnsi="仿宋" w:eastAsia="仿宋" w:cs="仿宋"/>
          <w:b/>
          <w:bCs/>
          <w:sz w:val="32"/>
          <w:szCs w:val="28"/>
          <w:lang w:eastAsia="zh-CN"/>
        </w:rPr>
        <w:t>七、竞买人</w:t>
      </w:r>
      <w:r>
        <w:rPr>
          <w:rStyle w:val="18"/>
          <w:rFonts w:hint="eastAsia" w:ascii="仿宋" w:hAnsi="仿宋" w:eastAsia="仿宋" w:cs="仿宋"/>
          <w:b/>
          <w:bCs/>
          <w:sz w:val="32"/>
          <w:szCs w:val="28"/>
        </w:rPr>
        <w:t>认为需要提供的其他材料</w:t>
      </w:r>
      <w:bookmarkEnd w:id="54"/>
      <w:bookmarkEnd w:id="55"/>
      <w:bookmarkEnd w:id="56"/>
      <w:bookmarkEnd w:id="58"/>
      <w:bookmarkEnd w:id="59"/>
      <w:bookmarkEnd w:id="60"/>
    </w:p>
    <w:p w14:paraId="23522BAA">
      <w:pPr>
        <w:pStyle w:val="2"/>
        <w:jc w:val="center"/>
        <w:rPr>
          <w:rFonts w:ascii="仿宋" w:hAnsi="仿宋" w:eastAsia="仿宋" w:cs="仿宋"/>
        </w:rPr>
      </w:pPr>
    </w:p>
    <w:p w14:paraId="39EA36B3">
      <w:pPr>
        <w:pStyle w:val="2"/>
        <w:jc w:val="center"/>
        <w:rPr>
          <w:rFonts w:ascii="仿宋" w:hAnsi="仿宋" w:eastAsia="仿宋" w:cs="仿宋"/>
        </w:rPr>
      </w:pPr>
    </w:p>
    <w:p w14:paraId="11A904BD">
      <w:pPr>
        <w:pStyle w:val="2"/>
        <w:jc w:val="center"/>
        <w:rPr>
          <w:rFonts w:ascii="仿宋" w:hAnsi="仿宋" w:eastAsia="仿宋" w:cs="仿宋"/>
        </w:rPr>
      </w:pPr>
    </w:p>
    <w:p w14:paraId="400FB965">
      <w:pPr>
        <w:pStyle w:val="2"/>
        <w:jc w:val="center"/>
        <w:rPr>
          <w:rFonts w:ascii="仿宋" w:hAnsi="仿宋" w:eastAsia="仿宋" w:cs="仿宋"/>
          <w:b/>
          <w:bCs/>
          <w:sz w:val="32"/>
          <w:szCs w:val="36"/>
        </w:rPr>
      </w:pPr>
      <w:r>
        <w:rPr>
          <w:rFonts w:hint="eastAsia" w:ascii="仿宋" w:hAnsi="仿宋" w:eastAsia="仿宋" w:cs="仿宋"/>
          <w:b/>
          <w:bCs/>
          <w:sz w:val="32"/>
          <w:szCs w:val="36"/>
        </w:rPr>
        <w:t>格式自拟</w:t>
      </w:r>
    </w:p>
    <w:p w14:paraId="68048068">
      <w:pPr>
        <w:pStyle w:val="11"/>
        <w:widowControl w:val="0"/>
        <w:numPr>
          <w:ilvl w:val="0"/>
          <w:numId w:val="0"/>
        </w:numPr>
        <w:snapToGrid w:val="0"/>
        <w:spacing w:before="40" w:after="40" w:line="288" w:lineRule="auto"/>
        <w:jc w:val="both"/>
        <w:rPr>
          <w:rFonts w:hint="eastAsia" w:ascii="宋体" w:hAnsi="宋体"/>
          <w:b/>
          <w:sz w:val="28"/>
          <w:szCs w:val="28"/>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08812">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87C4669">
                          <w:pPr>
                            <w:pStyle w:val="8"/>
                          </w:pPr>
                          <w:r>
                            <w:fldChar w:fldCharType="begin"/>
                          </w:r>
                          <w:r>
                            <w:instrText xml:space="preserve"> PAGE  \* MERGEFORMAT </w:instrText>
                          </w:r>
                          <w:r>
                            <w:fldChar w:fldCharType="separate"/>
                          </w:r>
                          <w:r>
                            <w:t>20</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52m+mNwBAADAAwAADgAAAAAAAAAB&#10;ACAAAAAeAQAAZHJzL2Uyb0RvYy54bWxQSwUGAAAAAAYABgBZAQAAbAUAAAAA&#10;">
              <v:fill on="f" focussize="0,0"/>
              <v:stroke on="f"/>
              <v:imagedata o:title=""/>
              <o:lock v:ext="edit" aspectratio="f"/>
              <v:textbox inset="0mm,0mm,0mm,0mm" style="mso-fit-shape-to-text:t;">
                <w:txbxContent>
                  <w:p w14:paraId="787C4669">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020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5BD7E3"/>
    <w:multiLevelType w:val="singleLevel"/>
    <w:tmpl w:val="955BD7E3"/>
    <w:lvl w:ilvl="0" w:tentative="0">
      <w:start w:val="1"/>
      <w:numFmt w:val="decimal"/>
      <w:lvlText w:val="%1"/>
      <w:lvlJc w:val="left"/>
      <w:pPr>
        <w:tabs>
          <w:tab w:val="left" w:pos="420"/>
        </w:tabs>
        <w:ind w:left="425" w:hanging="425"/>
      </w:pPr>
      <w:rPr>
        <w:rFonts w:hint="default"/>
      </w:rPr>
    </w:lvl>
  </w:abstractNum>
  <w:abstractNum w:abstractNumId="1">
    <w:nsid w:val="FCA5E3A8"/>
    <w:multiLevelType w:val="singleLevel"/>
    <w:tmpl w:val="FCA5E3A8"/>
    <w:lvl w:ilvl="0" w:tentative="0">
      <w:start w:val="1"/>
      <w:numFmt w:val="decimal"/>
      <w:suff w:val="nothing"/>
      <w:lvlText w:val="（%1）"/>
      <w:lvlJc w:val="left"/>
      <w:pPr>
        <w:ind w:left="-210"/>
      </w:pPr>
    </w:lvl>
  </w:abstractNum>
  <w:abstractNum w:abstractNumId="2">
    <w:nsid w:val="0000000A"/>
    <w:multiLevelType w:val="multilevel"/>
    <w:tmpl w:val="0000000A"/>
    <w:lvl w:ilvl="0" w:tentative="0">
      <w:start w:val="1"/>
      <w:numFmt w:val="decimal"/>
      <w:lvlText w:val="%1)"/>
      <w:lvlJc w:val="left"/>
      <w:pPr>
        <w:tabs>
          <w:tab w:val="left" w:pos="780"/>
        </w:tabs>
        <w:ind w:left="780" w:hanging="360"/>
      </w:pPr>
      <w:rPr>
        <w:rFonts w:hint="default"/>
        <w:color w:val="00000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4"/>
    <w:multiLevelType w:val="multilevel"/>
    <w:tmpl w:val="00000014"/>
    <w:lvl w:ilvl="0" w:tentative="0">
      <w:start w:val="1"/>
      <w:numFmt w:val="decimal"/>
      <w:lvlText w:val="%1)"/>
      <w:lvlJc w:val="left"/>
      <w:pPr>
        <w:tabs>
          <w:tab w:val="left" w:pos="780"/>
        </w:tabs>
        <w:ind w:left="780" w:hanging="360"/>
      </w:pPr>
      <w:rPr>
        <w:rFonts w:hint="default"/>
        <w:color w:val="00000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7237C5"/>
    <w:multiLevelType w:val="singleLevel"/>
    <w:tmpl w:val="107237C5"/>
    <w:lvl w:ilvl="0" w:tentative="0">
      <w:start w:val="1"/>
      <w:numFmt w:val="decimal"/>
      <w:suff w:val="nothing"/>
      <w:lvlText w:val="（%1）"/>
      <w:lvlJc w:val="left"/>
    </w:lvl>
  </w:abstractNum>
  <w:abstractNum w:abstractNumId="5">
    <w:nsid w:val="2030D106"/>
    <w:multiLevelType w:val="singleLevel"/>
    <w:tmpl w:val="2030D106"/>
    <w:lvl w:ilvl="0" w:tentative="0">
      <w:start w:val="1"/>
      <w:numFmt w:val="decimal"/>
      <w:suff w:val="nothing"/>
      <w:lvlText w:val="%1．"/>
      <w:lvlJc w:val="left"/>
      <w:pPr>
        <w:ind w:left="-10" w:firstLine="400"/>
      </w:pPr>
      <w:rPr>
        <w:rFonts w:hint="default"/>
      </w:rPr>
    </w:lvl>
  </w:abstractNum>
  <w:abstractNum w:abstractNumId="6">
    <w:nsid w:val="55C483DE"/>
    <w:multiLevelType w:val="singleLevel"/>
    <w:tmpl w:val="55C483DE"/>
    <w:lvl w:ilvl="0" w:tentative="0">
      <w:start w:val="1"/>
      <w:numFmt w:val="chineseCounting"/>
      <w:suff w:val="nothing"/>
      <w:lvlText w:val="%1、"/>
      <w:lvlJc w:val="left"/>
    </w:lvl>
  </w:abstractNum>
  <w:abstractNum w:abstractNumId="7">
    <w:nsid w:val="79578A8E"/>
    <w:multiLevelType w:val="singleLevel"/>
    <w:tmpl w:val="79578A8E"/>
    <w:lvl w:ilvl="0" w:tentative="0">
      <w:start w:val="1"/>
      <w:numFmt w:val="decimal"/>
      <w:lvlText w:val="%1"/>
      <w:lvlJc w:val="left"/>
      <w:pPr>
        <w:tabs>
          <w:tab w:val="left" w:pos="0"/>
        </w:tabs>
        <w:ind w:left="210" w:firstLine="0"/>
      </w:pPr>
      <w:rPr>
        <w:rFonts w:hint="default"/>
      </w:rPr>
    </w:lvl>
  </w:abstractNum>
  <w:num w:numId="1">
    <w:abstractNumId w:val="7"/>
  </w:num>
  <w:num w:numId="2">
    <w:abstractNumId w:val="4"/>
  </w:num>
  <w:num w:numId="3">
    <w:abstractNumId w:val="5"/>
  </w:num>
  <w:num w:numId="4">
    <w:abstractNumId w:val="0"/>
  </w:num>
  <w:num w:numId="5">
    <w:abstractNumId w:val="1"/>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47A59"/>
    <w:rsid w:val="037334AB"/>
    <w:rsid w:val="039E500F"/>
    <w:rsid w:val="040C368D"/>
    <w:rsid w:val="045F4DED"/>
    <w:rsid w:val="072C42D2"/>
    <w:rsid w:val="073961A7"/>
    <w:rsid w:val="07991431"/>
    <w:rsid w:val="08370860"/>
    <w:rsid w:val="085C1889"/>
    <w:rsid w:val="08870D0B"/>
    <w:rsid w:val="0B8E1003"/>
    <w:rsid w:val="0CC6190E"/>
    <w:rsid w:val="0F216961"/>
    <w:rsid w:val="0FC67204"/>
    <w:rsid w:val="10394AFD"/>
    <w:rsid w:val="109226EC"/>
    <w:rsid w:val="13C13857"/>
    <w:rsid w:val="15306BD1"/>
    <w:rsid w:val="172B4305"/>
    <w:rsid w:val="19362107"/>
    <w:rsid w:val="1A052DAB"/>
    <w:rsid w:val="1C4A1A87"/>
    <w:rsid w:val="1D553FAD"/>
    <w:rsid w:val="1D852B81"/>
    <w:rsid w:val="1DC85DB4"/>
    <w:rsid w:val="1E123FC0"/>
    <w:rsid w:val="1E2A308C"/>
    <w:rsid w:val="1FF94356"/>
    <w:rsid w:val="205A0DA2"/>
    <w:rsid w:val="20653066"/>
    <w:rsid w:val="20901148"/>
    <w:rsid w:val="20F40FA1"/>
    <w:rsid w:val="246918CD"/>
    <w:rsid w:val="26E90667"/>
    <w:rsid w:val="26EB02E7"/>
    <w:rsid w:val="28EA3630"/>
    <w:rsid w:val="29633D0E"/>
    <w:rsid w:val="29EB65C6"/>
    <w:rsid w:val="2B45218A"/>
    <w:rsid w:val="307355F9"/>
    <w:rsid w:val="31302F7A"/>
    <w:rsid w:val="342E1B32"/>
    <w:rsid w:val="34930ABE"/>
    <w:rsid w:val="34B06919"/>
    <w:rsid w:val="360C20B8"/>
    <w:rsid w:val="39CB5B18"/>
    <w:rsid w:val="3A1357D6"/>
    <w:rsid w:val="3C7E4A57"/>
    <w:rsid w:val="3D595B76"/>
    <w:rsid w:val="3FE710E5"/>
    <w:rsid w:val="404D4928"/>
    <w:rsid w:val="4325144D"/>
    <w:rsid w:val="43744B39"/>
    <w:rsid w:val="440C75E1"/>
    <w:rsid w:val="47C05359"/>
    <w:rsid w:val="4B2A63DE"/>
    <w:rsid w:val="4B3C47E1"/>
    <w:rsid w:val="4D3B0DF4"/>
    <w:rsid w:val="4D513567"/>
    <w:rsid w:val="4E0F1419"/>
    <w:rsid w:val="5188168E"/>
    <w:rsid w:val="51B15739"/>
    <w:rsid w:val="51FC1C0F"/>
    <w:rsid w:val="53C04527"/>
    <w:rsid w:val="5462237E"/>
    <w:rsid w:val="571E72F4"/>
    <w:rsid w:val="57511940"/>
    <w:rsid w:val="57940F3C"/>
    <w:rsid w:val="58A4236B"/>
    <w:rsid w:val="592C57DA"/>
    <w:rsid w:val="59335BF5"/>
    <w:rsid w:val="5A814435"/>
    <w:rsid w:val="5A86486E"/>
    <w:rsid w:val="624D0F56"/>
    <w:rsid w:val="62C52F94"/>
    <w:rsid w:val="642C6B67"/>
    <w:rsid w:val="6646776C"/>
    <w:rsid w:val="664B28EA"/>
    <w:rsid w:val="66AB23FE"/>
    <w:rsid w:val="6A1B6F94"/>
    <w:rsid w:val="6AE75B67"/>
    <w:rsid w:val="6B6A52CA"/>
    <w:rsid w:val="6D213D54"/>
    <w:rsid w:val="6EDA5EEB"/>
    <w:rsid w:val="72665F9C"/>
    <w:rsid w:val="73ED0541"/>
    <w:rsid w:val="76AA3BBE"/>
    <w:rsid w:val="76D36F81"/>
    <w:rsid w:val="77194B2C"/>
    <w:rsid w:val="78AD7B0B"/>
    <w:rsid w:val="798058E5"/>
    <w:rsid w:val="7BDC1EC1"/>
    <w:rsid w:val="7C7122B6"/>
    <w:rsid w:val="7EA758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Style w:val="12"/>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5">
    <w:name w:val="annotation text"/>
    <w:basedOn w:val="1"/>
    <w:uiPriority w:val="0"/>
    <w:pPr>
      <w:widowControl/>
      <w:jc w:val="left"/>
    </w:pPr>
    <w:rPr>
      <w:kern w:val="0"/>
      <w:szCs w:val="20"/>
    </w:rPr>
  </w:style>
  <w:style w:type="paragraph" w:styleId="6">
    <w:name w:val="Plain Text"/>
    <w:basedOn w:val="1"/>
    <w:qFormat/>
    <w:uiPriority w:val="0"/>
    <w:rPr>
      <w:rFonts w:ascii="宋体" w:hAnsi="Courier New" w:cs="Courier New"/>
      <w:szCs w:val="21"/>
    </w:rPr>
  </w:style>
  <w:style w:type="paragraph" w:styleId="7">
    <w:name w:val="Body Text Indent 2"/>
    <w:basedOn w:val="1"/>
    <w:link w:val="18"/>
    <w:qFormat/>
    <w:uiPriority w:val="0"/>
    <w:pPr>
      <w:spacing w:after="120" w:line="480" w:lineRule="auto"/>
      <w:ind w:left="420" w:leftChars="200"/>
    </w:pPr>
    <w:rPr>
      <w:szCs w:val="20"/>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2"/>
    <w:qFormat/>
    <w:uiPriority w:val="0"/>
    <w:pPr>
      <w:snapToGrid w:val="0"/>
      <w:spacing w:before="40" w:after="40" w:line="288" w:lineRule="auto"/>
      <w:ind w:firstLine="482"/>
    </w:pPr>
    <w:rPr>
      <w:rFonts w:ascii="仿宋_GB2312" w:hAnsi="仿宋_GB2312" w:eastAsia="仿宋_GB2312"/>
      <w:szCs w:val="20"/>
    </w:rPr>
  </w:style>
  <w:style w:type="table" w:styleId="13">
    <w:name w:val="Table Grid"/>
    <w:basedOn w:val="12"/>
    <w:uiPriority w:val="0"/>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Hyperlink"/>
    <w:basedOn w:val="14"/>
    <w:uiPriority w:val="0"/>
    <w:rPr>
      <w:color w:val="0000FF"/>
      <w:u w:val="single"/>
    </w:rPr>
  </w:style>
  <w:style w:type="character" w:customStyle="1" w:styleId="18">
    <w:name w:val="正文文本缩进 2 Char"/>
    <w:link w:val="7"/>
    <w:qFormat/>
    <w:uiPriority w:val="0"/>
    <w:rPr>
      <w:szCs w:val="20"/>
    </w:rPr>
  </w:style>
  <w:style w:type="paragraph" w:customStyle="1" w:styleId="19">
    <w:name w:val="标题1"/>
    <w:basedOn w:val="1"/>
    <w:uiPriority w:val="0"/>
    <w:pPr>
      <w:spacing w:line="360" w:lineRule="auto"/>
      <w:jc w:val="center"/>
    </w:pPr>
    <w:rPr>
      <w:rFonts w:ascii="黑体" w:eastAsia="黑体"/>
      <w:b/>
      <w:sz w:val="44"/>
    </w:rPr>
  </w:style>
  <w:style w:type="paragraph" w:customStyle="1" w:styleId="20">
    <w:name w:val="13、表格内居中正文"/>
    <w:basedOn w:val="1"/>
    <w:qFormat/>
    <w:uiPriority w:val="0"/>
    <w:pPr>
      <w:wordWrap w:val="0"/>
      <w:topLinePunct/>
      <w:spacing w:line="360" w:lineRule="exact"/>
      <w:jc w:val="center"/>
    </w:pPr>
    <w:rPr>
      <w:rFonts w:ascii="宋体" w:hAnsi="宋体" w:eastAsia="宋体"/>
    </w:r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232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2023-12-15T01:28:10Z</dcterms:created>
  <dc:creator>Administrator</dc:creator>
  <cp:lastModifiedBy>林炜童</cp:lastModifiedBy>
  <dcterms:modified xsi:type="dcterms:W3CDTF">2026-08-31T01:52:24Z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812092FE541E4C1380744C48E4ECC246_13</vt:lpwstr>
  </property>
</Properties>
</file>